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3C49C" w14:textId="77777777" w:rsidR="004C23AF" w:rsidRDefault="004C23AF">
      <w:pPr>
        <w:rPr>
          <w:b/>
          <w:bCs/>
        </w:rPr>
      </w:pPr>
    </w:p>
    <w:p w14:paraId="091A6F88" w14:textId="77777777" w:rsidR="004C23AF" w:rsidRDefault="004C23AF">
      <w:pPr>
        <w:rPr>
          <w:b/>
          <w:bCs/>
        </w:rPr>
      </w:pPr>
    </w:p>
    <w:p w14:paraId="0C010859" w14:textId="77777777" w:rsidR="001F14A7" w:rsidRDefault="004C23AF" w:rsidP="004C23AF">
      <w:pPr>
        <w:jc w:val="center"/>
        <w:rPr>
          <w:b/>
          <w:bCs/>
          <w:sz w:val="28"/>
          <w:szCs w:val="28"/>
        </w:rPr>
      </w:pPr>
      <w:r w:rsidRPr="004C23AF">
        <w:rPr>
          <w:b/>
          <w:bCs/>
          <w:sz w:val="28"/>
          <w:szCs w:val="28"/>
        </w:rPr>
        <w:t>Tenant Satisfaction Measures Survey</w:t>
      </w:r>
      <w:r>
        <w:rPr>
          <w:b/>
          <w:bCs/>
          <w:sz w:val="28"/>
          <w:szCs w:val="28"/>
        </w:rPr>
        <w:t xml:space="preserve"> </w:t>
      </w:r>
      <w:r w:rsidR="001F14A7">
        <w:rPr>
          <w:b/>
          <w:bCs/>
          <w:sz w:val="28"/>
          <w:szCs w:val="28"/>
        </w:rPr>
        <w:t>2025</w:t>
      </w:r>
    </w:p>
    <w:p w14:paraId="55C05EEE" w14:textId="77777777" w:rsidR="001F14A7" w:rsidRDefault="001F14A7" w:rsidP="004C23AF">
      <w:pPr>
        <w:jc w:val="center"/>
        <w:rPr>
          <w:b/>
          <w:bCs/>
          <w:sz w:val="28"/>
          <w:szCs w:val="28"/>
        </w:rPr>
      </w:pPr>
    </w:p>
    <w:p w14:paraId="1B88210E" w14:textId="0A861AD7" w:rsidR="004C23AF" w:rsidRDefault="004C23AF" w:rsidP="004C23AF">
      <w:pPr>
        <w:jc w:val="center"/>
        <w:rPr>
          <w:b/>
          <w:bCs/>
          <w:sz w:val="28"/>
          <w:szCs w:val="28"/>
        </w:rPr>
      </w:pPr>
      <w:r>
        <w:rPr>
          <w:b/>
          <w:bCs/>
          <w:sz w:val="28"/>
          <w:szCs w:val="28"/>
        </w:rPr>
        <w:t>Approach &amp; Rationale</w:t>
      </w:r>
    </w:p>
    <w:p w14:paraId="60E0D5C6" w14:textId="77777777" w:rsidR="004C23AF" w:rsidRDefault="004C23AF">
      <w:pPr>
        <w:rPr>
          <w:b/>
          <w:bCs/>
          <w:sz w:val="28"/>
          <w:szCs w:val="28"/>
        </w:rPr>
      </w:pPr>
    </w:p>
    <w:p w14:paraId="41A9C51E" w14:textId="77777777" w:rsidR="004C23AF" w:rsidRDefault="004C23AF">
      <w:pPr>
        <w:rPr>
          <w:b/>
          <w:bCs/>
          <w:sz w:val="28"/>
          <w:szCs w:val="28"/>
        </w:rPr>
      </w:pPr>
    </w:p>
    <w:p w14:paraId="3133E51F" w14:textId="77777777" w:rsidR="004C23AF" w:rsidRPr="004C23AF" w:rsidRDefault="004C23AF">
      <w:pPr>
        <w:rPr>
          <w:b/>
          <w:bCs/>
          <w:sz w:val="28"/>
          <w:szCs w:val="28"/>
        </w:rPr>
      </w:pPr>
    </w:p>
    <w:tbl>
      <w:tblPr>
        <w:tblStyle w:val="TableGrid"/>
        <w:tblW w:w="0" w:type="auto"/>
        <w:tblLook w:val="04A0" w:firstRow="1" w:lastRow="0" w:firstColumn="1" w:lastColumn="0" w:noHBand="0" w:noVBand="1"/>
      </w:tblPr>
      <w:tblGrid>
        <w:gridCol w:w="9016"/>
      </w:tblGrid>
      <w:tr w:rsidR="004C23AF" w:rsidRPr="004C23AF" w14:paraId="54C063F3" w14:textId="77777777" w:rsidTr="004C23AF">
        <w:tc>
          <w:tcPr>
            <w:tcW w:w="9016" w:type="dxa"/>
            <w:shd w:val="clear" w:color="auto" w:fill="FFFFFF" w:themeFill="background1"/>
          </w:tcPr>
          <w:p w14:paraId="4EF4DE1F" w14:textId="77777777" w:rsidR="004C23AF" w:rsidRDefault="004C23AF" w:rsidP="004C23AF">
            <w:pPr>
              <w:jc w:val="center"/>
              <w:rPr>
                <w:b/>
                <w:bCs/>
                <w:sz w:val="28"/>
                <w:szCs w:val="28"/>
              </w:rPr>
            </w:pPr>
          </w:p>
          <w:p w14:paraId="0ACED71E" w14:textId="17D12E96" w:rsidR="004C23AF" w:rsidRPr="004C23AF" w:rsidRDefault="004C23AF" w:rsidP="004C23AF">
            <w:pPr>
              <w:jc w:val="center"/>
              <w:rPr>
                <w:b/>
                <w:bCs/>
                <w:sz w:val="28"/>
                <w:szCs w:val="28"/>
              </w:rPr>
            </w:pPr>
            <w:r>
              <w:rPr>
                <w:b/>
                <w:bCs/>
                <w:sz w:val="28"/>
                <w:szCs w:val="28"/>
              </w:rPr>
              <w:t xml:space="preserve">Survey </w:t>
            </w:r>
            <w:r w:rsidRPr="004C23AF">
              <w:rPr>
                <w:b/>
                <w:bCs/>
                <w:sz w:val="28"/>
                <w:szCs w:val="28"/>
              </w:rPr>
              <w:t>Approach</w:t>
            </w:r>
          </w:p>
          <w:p w14:paraId="2D34918C" w14:textId="77777777" w:rsidR="004C23AF" w:rsidRPr="004C23AF" w:rsidRDefault="004C23AF" w:rsidP="000754E1">
            <w:pPr>
              <w:rPr>
                <w:sz w:val="28"/>
                <w:szCs w:val="28"/>
              </w:rPr>
            </w:pPr>
          </w:p>
        </w:tc>
      </w:tr>
      <w:tr w:rsidR="004C23AF" w:rsidRPr="004C23AF" w14:paraId="1DE61E2F" w14:textId="77777777" w:rsidTr="004C23AF">
        <w:tc>
          <w:tcPr>
            <w:tcW w:w="9016" w:type="dxa"/>
            <w:shd w:val="clear" w:color="auto" w:fill="4EA72E" w:themeFill="accent6"/>
          </w:tcPr>
          <w:p w14:paraId="104918E5" w14:textId="6651E8C2" w:rsidR="004C23AF" w:rsidRPr="004C23AF" w:rsidRDefault="004C23AF" w:rsidP="000754E1">
            <w:pPr>
              <w:rPr>
                <w:sz w:val="28"/>
                <w:szCs w:val="28"/>
              </w:rPr>
            </w:pPr>
            <w:r w:rsidRPr="004C23AF">
              <w:rPr>
                <w:sz w:val="28"/>
                <w:szCs w:val="28"/>
              </w:rPr>
              <w:t>Census Mixed Collection Survey 2025</w:t>
            </w:r>
          </w:p>
          <w:p w14:paraId="5F4CBC71" w14:textId="77777777" w:rsidR="004C23AF" w:rsidRPr="004C23AF" w:rsidRDefault="004C23AF" w:rsidP="000754E1">
            <w:pPr>
              <w:rPr>
                <w:sz w:val="28"/>
                <w:szCs w:val="28"/>
              </w:rPr>
            </w:pPr>
          </w:p>
        </w:tc>
      </w:tr>
      <w:tr w:rsidR="004C23AF" w:rsidRPr="004C23AF" w14:paraId="40268704" w14:textId="77777777" w:rsidTr="004C23AF">
        <w:tc>
          <w:tcPr>
            <w:tcW w:w="9016" w:type="dxa"/>
          </w:tcPr>
          <w:p w14:paraId="2020B077" w14:textId="77777777" w:rsidR="004C23AF" w:rsidRPr="004C23AF" w:rsidRDefault="004C23AF" w:rsidP="000754E1">
            <w:pPr>
              <w:rPr>
                <w:sz w:val="28"/>
                <w:szCs w:val="28"/>
              </w:rPr>
            </w:pPr>
          </w:p>
          <w:p w14:paraId="211E9255" w14:textId="1416A276" w:rsidR="004C23AF" w:rsidRPr="004C23AF" w:rsidRDefault="001F14A7" w:rsidP="004C23AF">
            <w:pPr>
              <w:pStyle w:val="ListParagraph"/>
              <w:numPr>
                <w:ilvl w:val="0"/>
                <w:numId w:val="1"/>
              </w:numPr>
              <w:rPr>
                <w:sz w:val="28"/>
                <w:szCs w:val="28"/>
              </w:rPr>
            </w:pPr>
            <w:r>
              <w:rPr>
                <w:sz w:val="28"/>
                <w:szCs w:val="28"/>
              </w:rPr>
              <w:t>Survey u</w:t>
            </w:r>
            <w:r w:rsidR="004C23AF" w:rsidRPr="004C23AF">
              <w:rPr>
                <w:sz w:val="28"/>
                <w:szCs w:val="28"/>
              </w:rPr>
              <w:t xml:space="preserve">ndertaken </w:t>
            </w:r>
            <w:r>
              <w:rPr>
                <w:sz w:val="28"/>
                <w:szCs w:val="28"/>
              </w:rPr>
              <w:t xml:space="preserve">during </w:t>
            </w:r>
            <w:r w:rsidR="004C23AF" w:rsidRPr="004C23AF">
              <w:rPr>
                <w:sz w:val="28"/>
                <w:szCs w:val="28"/>
              </w:rPr>
              <w:t>February &amp; March 2025</w:t>
            </w:r>
            <w:r w:rsidR="00D42A68">
              <w:rPr>
                <w:sz w:val="28"/>
                <w:szCs w:val="28"/>
              </w:rPr>
              <w:t xml:space="preserve"> by an independent market research company called M.E.L Research.</w:t>
            </w:r>
          </w:p>
          <w:p w14:paraId="2B35247C" w14:textId="056900E6" w:rsidR="004C23AF" w:rsidRPr="004C23AF" w:rsidRDefault="004C23AF" w:rsidP="004C23AF">
            <w:pPr>
              <w:numPr>
                <w:ilvl w:val="0"/>
                <w:numId w:val="1"/>
              </w:numPr>
              <w:rPr>
                <w:sz w:val="28"/>
                <w:szCs w:val="28"/>
              </w:rPr>
            </w:pPr>
            <w:r w:rsidRPr="004C23AF">
              <w:rPr>
                <w:sz w:val="28"/>
                <w:szCs w:val="28"/>
              </w:rPr>
              <w:t xml:space="preserve">Email with link to on-line survey – to all general tenants who have an email address. </w:t>
            </w:r>
          </w:p>
          <w:p w14:paraId="30C565AA" w14:textId="77777777" w:rsidR="004C23AF" w:rsidRPr="004C23AF" w:rsidRDefault="004C23AF" w:rsidP="004C23AF">
            <w:pPr>
              <w:numPr>
                <w:ilvl w:val="0"/>
                <w:numId w:val="1"/>
              </w:numPr>
              <w:rPr>
                <w:sz w:val="28"/>
                <w:szCs w:val="28"/>
              </w:rPr>
            </w:pPr>
            <w:r w:rsidRPr="004C23AF">
              <w:rPr>
                <w:sz w:val="28"/>
                <w:szCs w:val="28"/>
              </w:rPr>
              <w:t>Telephone survey – all general needs tenants without email addresses.</w:t>
            </w:r>
          </w:p>
          <w:p w14:paraId="1FDA0293" w14:textId="77777777" w:rsidR="004C23AF" w:rsidRPr="004C23AF" w:rsidRDefault="004C23AF" w:rsidP="004C23AF">
            <w:pPr>
              <w:numPr>
                <w:ilvl w:val="0"/>
                <w:numId w:val="2"/>
              </w:numPr>
              <w:rPr>
                <w:sz w:val="28"/>
                <w:szCs w:val="28"/>
              </w:rPr>
            </w:pPr>
            <w:r w:rsidRPr="004C23AF">
              <w:rPr>
                <w:sz w:val="28"/>
                <w:szCs w:val="28"/>
              </w:rPr>
              <w:t>Postal survey – all sheltered, high rise and supported housing tenants. With tenants supported by their scheme manager to participate.</w:t>
            </w:r>
          </w:p>
          <w:p w14:paraId="6615651D" w14:textId="77777777" w:rsidR="004C23AF" w:rsidRPr="004C23AF" w:rsidRDefault="004C23AF" w:rsidP="004C23AF">
            <w:pPr>
              <w:numPr>
                <w:ilvl w:val="0"/>
                <w:numId w:val="1"/>
              </w:numPr>
              <w:rPr>
                <w:sz w:val="28"/>
                <w:szCs w:val="28"/>
              </w:rPr>
            </w:pPr>
            <w:r w:rsidRPr="004C23AF">
              <w:rPr>
                <w:sz w:val="28"/>
                <w:szCs w:val="28"/>
              </w:rPr>
              <w:t>Postal survey - all general needs tenants who have not replied to the above email or telephone survey.</w:t>
            </w:r>
          </w:p>
          <w:p w14:paraId="5DD4E7A5" w14:textId="77777777" w:rsidR="004C23AF" w:rsidRPr="004C23AF" w:rsidRDefault="004C23AF" w:rsidP="000754E1">
            <w:pPr>
              <w:ind w:left="360"/>
              <w:rPr>
                <w:sz w:val="28"/>
                <w:szCs w:val="28"/>
              </w:rPr>
            </w:pPr>
          </w:p>
          <w:p w14:paraId="4BC7842D" w14:textId="77777777" w:rsidR="004C23AF" w:rsidRPr="004C23AF" w:rsidRDefault="004C23AF" w:rsidP="000754E1">
            <w:pPr>
              <w:ind w:left="360"/>
              <w:rPr>
                <w:sz w:val="28"/>
                <w:szCs w:val="28"/>
              </w:rPr>
            </w:pPr>
          </w:p>
        </w:tc>
      </w:tr>
    </w:tbl>
    <w:p w14:paraId="7826FD05" w14:textId="34EFABDE" w:rsidR="004C23AF" w:rsidRDefault="004C23AF"/>
    <w:tbl>
      <w:tblPr>
        <w:tblStyle w:val="TableGrid"/>
        <w:tblW w:w="0" w:type="auto"/>
        <w:tblLook w:val="04A0" w:firstRow="1" w:lastRow="0" w:firstColumn="1" w:lastColumn="0" w:noHBand="0" w:noVBand="1"/>
      </w:tblPr>
      <w:tblGrid>
        <w:gridCol w:w="9016"/>
      </w:tblGrid>
      <w:tr w:rsidR="004C23AF" w14:paraId="11C60D1A" w14:textId="77777777" w:rsidTr="001F14A7">
        <w:tc>
          <w:tcPr>
            <w:tcW w:w="9016" w:type="dxa"/>
            <w:shd w:val="clear" w:color="auto" w:fill="FFFFFF" w:themeFill="background1"/>
          </w:tcPr>
          <w:p w14:paraId="700D0B86" w14:textId="1B3C31A6" w:rsidR="004C23AF" w:rsidRDefault="004C23AF" w:rsidP="004C23AF">
            <w:pPr>
              <w:jc w:val="center"/>
              <w:rPr>
                <w:b/>
                <w:bCs/>
                <w:sz w:val="28"/>
                <w:szCs w:val="28"/>
              </w:rPr>
            </w:pPr>
            <w:r>
              <w:br w:type="page"/>
            </w:r>
          </w:p>
          <w:p w14:paraId="6E618CF3" w14:textId="20930DE7" w:rsidR="004C23AF" w:rsidRPr="004C23AF" w:rsidRDefault="004C23AF" w:rsidP="004C23AF">
            <w:pPr>
              <w:jc w:val="center"/>
              <w:rPr>
                <w:b/>
                <w:bCs/>
                <w:sz w:val="28"/>
                <w:szCs w:val="28"/>
              </w:rPr>
            </w:pPr>
            <w:r w:rsidRPr="004C23AF">
              <w:rPr>
                <w:b/>
                <w:bCs/>
                <w:sz w:val="28"/>
                <w:szCs w:val="28"/>
              </w:rPr>
              <w:t xml:space="preserve">Rationale for </w:t>
            </w:r>
            <w:r>
              <w:rPr>
                <w:b/>
                <w:bCs/>
                <w:sz w:val="28"/>
                <w:szCs w:val="28"/>
              </w:rPr>
              <w:t xml:space="preserve">the </w:t>
            </w:r>
            <w:r w:rsidRPr="004C23AF">
              <w:rPr>
                <w:b/>
                <w:bCs/>
                <w:sz w:val="28"/>
                <w:szCs w:val="28"/>
              </w:rPr>
              <w:t>survey collection methods chosen</w:t>
            </w:r>
          </w:p>
          <w:p w14:paraId="0DE47E18" w14:textId="77777777" w:rsidR="004C23AF" w:rsidRPr="004C23AF" w:rsidRDefault="004C23AF" w:rsidP="004C23AF">
            <w:pPr>
              <w:rPr>
                <w:b/>
                <w:bCs/>
                <w:sz w:val="28"/>
                <w:szCs w:val="28"/>
              </w:rPr>
            </w:pPr>
          </w:p>
        </w:tc>
      </w:tr>
      <w:tr w:rsidR="004C23AF" w14:paraId="3A27710D" w14:textId="77777777" w:rsidTr="001F14A7">
        <w:tc>
          <w:tcPr>
            <w:tcW w:w="9016" w:type="dxa"/>
            <w:shd w:val="clear" w:color="auto" w:fill="4EA72E" w:themeFill="accent6"/>
          </w:tcPr>
          <w:p w14:paraId="05A6A273" w14:textId="09C29EDA" w:rsidR="004C23AF" w:rsidRPr="004C23AF" w:rsidRDefault="004C23AF" w:rsidP="000754E1">
            <w:pPr>
              <w:rPr>
                <w:sz w:val="28"/>
                <w:szCs w:val="28"/>
              </w:rPr>
            </w:pPr>
            <w:r w:rsidRPr="004C23AF">
              <w:rPr>
                <w:sz w:val="28"/>
                <w:szCs w:val="28"/>
              </w:rPr>
              <w:t>Census Mixed Collection Survey</w:t>
            </w:r>
            <w:r w:rsidR="001F14A7">
              <w:rPr>
                <w:sz w:val="28"/>
                <w:szCs w:val="28"/>
              </w:rPr>
              <w:t xml:space="preserve"> 2</w:t>
            </w:r>
            <w:r w:rsidRPr="004C23AF">
              <w:rPr>
                <w:sz w:val="28"/>
                <w:szCs w:val="28"/>
              </w:rPr>
              <w:t>025</w:t>
            </w:r>
          </w:p>
          <w:p w14:paraId="64B2CB20" w14:textId="77777777" w:rsidR="004C23AF" w:rsidRPr="004C23AF" w:rsidRDefault="004C23AF" w:rsidP="000754E1">
            <w:pPr>
              <w:rPr>
                <w:b/>
                <w:bCs/>
                <w:sz w:val="28"/>
                <w:szCs w:val="28"/>
              </w:rPr>
            </w:pPr>
          </w:p>
        </w:tc>
      </w:tr>
      <w:tr w:rsidR="004C23AF" w14:paraId="10EB294D" w14:textId="77777777" w:rsidTr="001F14A7">
        <w:tc>
          <w:tcPr>
            <w:tcW w:w="9016" w:type="dxa"/>
          </w:tcPr>
          <w:p w14:paraId="2838714F" w14:textId="7D54185C" w:rsidR="00187585" w:rsidRPr="00187585" w:rsidRDefault="00187585" w:rsidP="004C23AF">
            <w:pPr>
              <w:pStyle w:val="ListParagraph"/>
              <w:numPr>
                <w:ilvl w:val="0"/>
                <w:numId w:val="1"/>
              </w:numPr>
              <w:rPr>
                <w:sz w:val="28"/>
                <w:szCs w:val="28"/>
              </w:rPr>
            </w:pPr>
            <w:r>
              <w:rPr>
                <w:b/>
                <w:bCs/>
                <w:sz w:val="28"/>
                <w:szCs w:val="28"/>
              </w:rPr>
              <w:t xml:space="preserve">Governance: </w:t>
            </w:r>
            <w:r>
              <w:rPr>
                <w:sz w:val="28"/>
                <w:szCs w:val="28"/>
              </w:rPr>
              <w:t>this was considered at the Housing &amp; Homelessness Advisory Board on 28th November 2024 where all options were discussed informed by earlier discussion with the tenants consultative group.  The census survey approach was approved by tenants at the board and subsequently at Cabinet on 23</w:t>
            </w:r>
            <w:r w:rsidRPr="00187585">
              <w:rPr>
                <w:sz w:val="28"/>
                <w:szCs w:val="28"/>
                <w:vertAlign w:val="superscript"/>
              </w:rPr>
              <w:t>rd</w:t>
            </w:r>
            <w:r>
              <w:rPr>
                <w:sz w:val="28"/>
                <w:szCs w:val="28"/>
              </w:rPr>
              <w:t xml:space="preserve"> January 2025.</w:t>
            </w:r>
          </w:p>
          <w:p w14:paraId="1628E52E" w14:textId="3B759095" w:rsidR="004C23AF" w:rsidRPr="004C23AF" w:rsidRDefault="004C23AF" w:rsidP="004C23AF">
            <w:pPr>
              <w:pStyle w:val="ListParagraph"/>
              <w:numPr>
                <w:ilvl w:val="0"/>
                <w:numId w:val="1"/>
              </w:numPr>
              <w:rPr>
                <w:sz w:val="28"/>
                <w:szCs w:val="28"/>
              </w:rPr>
            </w:pPr>
            <w:r w:rsidRPr="004C23AF">
              <w:rPr>
                <w:b/>
                <w:bCs/>
                <w:sz w:val="28"/>
                <w:szCs w:val="28"/>
              </w:rPr>
              <w:t>Improving tenant insight</w:t>
            </w:r>
            <w:r w:rsidRPr="004C23AF">
              <w:rPr>
                <w:sz w:val="28"/>
                <w:szCs w:val="28"/>
              </w:rPr>
              <w:t>: A census survey approach provides every tenant with an opportunity to receive a survey and respond.  Census survey also provides the Council with a greater opportunity to obtain accurate levels of tenant insight information which can be used to improve and shape the delivery of housing services.</w:t>
            </w:r>
          </w:p>
          <w:p w14:paraId="39ECC6F1" w14:textId="067A8C9E" w:rsidR="004C23AF" w:rsidRPr="004C23AF" w:rsidRDefault="004C23AF" w:rsidP="004C23AF">
            <w:pPr>
              <w:pStyle w:val="ListParagraph"/>
              <w:numPr>
                <w:ilvl w:val="0"/>
                <w:numId w:val="1"/>
              </w:numPr>
              <w:rPr>
                <w:sz w:val="28"/>
                <w:szCs w:val="28"/>
              </w:rPr>
            </w:pPr>
            <w:r w:rsidRPr="004C23AF">
              <w:rPr>
                <w:b/>
                <w:bCs/>
                <w:sz w:val="28"/>
                <w:szCs w:val="28"/>
              </w:rPr>
              <w:t>Good Value for Money</w:t>
            </w:r>
            <w:r w:rsidRPr="004C23AF">
              <w:rPr>
                <w:sz w:val="28"/>
                <w:szCs w:val="28"/>
              </w:rPr>
              <w:t xml:space="preserve">: </w:t>
            </w:r>
            <w:r w:rsidR="001F14A7">
              <w:rPr>
                <w:sz w:val="28"/>
                <w:szCs w:val="28"/>
              </w:rPr>
              <w:t>U</w:t>
            </w:r>
            <w:r w:rsidRPr="004C23AF">
              <w:rPr>
                <w:sz w:val="28"/>
                <w:szCs w:val="28"/>
              </w:rPr>
              <w:t xml:space="preserve">ndertaking the census survey is aimed at achieving good value for money and being as cost effective as possible i.e. keeping postal surveys targeted to </w:t>
            </w:r>
            <w:r w:rsidR="001F14A7">
              <w:rPr>
                <w:sz w:val="28"/>
                <w:szCs w:val="28"/>
              </w:rPr>
              <w:t xml:space="preserve">only </w:t>
            </w:r>
            <w:r w:rsidRPr="004C23AF">
              <w:rPr>
                <w:sz w:val="28"/>
                <w:szCs w:val="28"/>
              </w:rPr>
              <w:t>where they are needed, as this is the costliest way of undertaking a survey.  Making good use of the telephone and email is still effective and a much cheaper option when used correctly.</w:t>
            </w:r>
          </w:p>
          <w:p w14:paraId="4B98CBFD" w14:textId="1202F00E" w:rsidR="004C23AF" w:rsidRPr="004C23AF" w:rsidRDefault="004C23AF" w:rsidP="004C23AF">
            <w:pPr>
              <w:pStyle w:val="ListParagraph"/>
              <w:numPr>
                <w:ilvl w:val="0"/>
                <w:numId w:val="1"/>
              </w:numPr>
              <w:rPr>
                <w:sz w:val="28"/>
                <w:szCs w:val="28"/>
              </w:rPr>
            </w:pPr>
            <w:r w:rsidRPr="004C23AF">
              <w:rPr>
                <w:b/>
                <w:bCs/>
                <w:sz w:val="28"/>
                <w:szCs w:val="28"/>
              </w:rPr>
              <w:t>Contact Information</w:t>
            </w:r>
            <w:r w:rsidRPr="004C23AF">
              <w:rPr>
                <w:sz w:val="28"/>
                <w:szCs w:val="28"/>
              </w:rPr>
              <w:t xml:space="preserve">: The </w:t>
            </w:r>
            <w:r w:rsidR="001F14A7">
              <w:rPr>
                <w:sz w:val="28"/>
                <w:szCs w:val="28"/>
              </w:rPr>
              <w:t>tenant satisfaction survey undertaken in</w:t>
            </w:r>
            <w:r w:rsidRPr="004C23AF">
              <w:rPr>
                <w:sz w:val="28"/>
                <w:szCs w:val="28"/>
              </w:rPr>
              <w:t xml:space="preserve"> 2024</w:t>
            </w:r>
            <w:r w:rsidR="001F14A7">
              <w:rPr>
                <w:sz w:val="28"/>
                <w:szCs w:val="28"/>
              </w:rPr>
              <w:t xml:space="preserve"> along with the recent `Getting to Know you Better Tenants’ survey` has </w:t>
            </w:r>
            <w:r w:rsidRPr="004C23AF">
              <w:rPr>
                <w:sz w:val="28"/>
                <w:szCs w:val="28"/>
              </w:rPr>
              <w:t xml:space="preserve">provided </w:t>
            </w:r>
            <w:r w:rsidR="001F14A7">
              <w:rPr>
                <w:sz w:val="28"/>
                <w:szCs w:val="28"/>
              </w:rPr>
              <w:t xml:space="preserve">the Council with a </w:t>
            </w:r>
            <w:r w:rsidRPr="004C23AF">
              <w:rPr>
                <w:sz w:val="28"/>
                <w:szCs w:val="28"/>
              </w:rPr>
              <w:t>greater level of accurate email and telephone contact information</w:t>
            </w:r>
            <w:r w:rsidR="001F14A7">
              <w:rPr>
                <w:sz w:val="28"/>
                <w:szCs w:val="28"/>
              </w:rPr>
              <w:t xml:space="preserve"> for our tenants.  T</w:t>
            </w:r>
            <w:r w:rsidRPr="004C23AF">
              <w:rPr>
                <w:sz w:val="28"/>
                <w:szCs w:val="28"/>
              </w:rPr>
              <w:t xml:space="preserve">he telephone and on-line survey collection approach </w:t>
            </w:r>
            <w:r w:rsidR="001F14A7">
              <w:rPr>
                <w:sz w:val="28"/>
                <w:szCs w:val="28"/>
              </w:rPr>
              <w:t>is found t</w:t>
            </w:r>
            <w:r w:rsidR="00530DC6">
              <w:rPr>
                <w:sz w:val="28"/>
                <w:szCs w:val="28"/>
              </w:rPr>
              <w:t>o</w:t>
            </w:r>
            <w:r w:rsidR="001F14A7">
              <w:rPr>
                <w:sz w:val="28"/>
                <w:szCs w:val="28"/>
              </w:rPr>
              <w:t xml:space="preserve"> be m</w:t>
            </w:r>
            <w:r w:rsidRPr="004C23AF">
              <w:rPr>
                <w:sz w:val="28"/>
                <w:szCs w:val="28"/>
              </w:rPr>
              <w:t>ost appropriate</w:t>
            </w:r>
            <w:r w:rsidR="00530DC6">
              <w:rPr>
                <w:sz w:val="28"/>
                <w:szCs w:val="28"/>
              </w:rPr>
              <w:t xml:space="preserve">, cots effective </w:t>
            </w:r>
            <w:r w:rsidRPr="004C23AF">
              <w:rPr>
                <w:sz w:val="28"/>
                <w:szCs w:val="28"/>
              </w:rPr>
              <w:t>and accessible for general needs tenants, with postal as a last resort if they don’t respond to email/telephone contact. Sheltered, Supported and high-rise older tenants receive</w:t>
            </w:r>
            <w:r w:rsidR="001F14A7">
              <w:rPr>
                <w:sz w:val="28"/>
                <w:szCs w:val="28"/>
              </w:rPr>
              <w:t>d</w:t>
            </w:r>
            <w:r w:rsidRPr="004C23AF">
              <w:rPr>
                <w:sz w:val="28"/>
                <w:szCs w:val="28"/>
              </w:rPr>
              <w:t xml:space="preserve"> a postal survey as this is their preferred method.</w:t>
            </w:r>
          </w:p>
          <w:p w14:paraId="3FD68AD7" w14:textId="3BFF218D" w:rsidR="004C23AF" w:rsidRPr="004C23AF" w:rsidRDefault="004C23AF" w:rsidP="004C23AF">
            <w:pPr>
              <w:pStyle w:val="ListParagraph"/>
              <w:numPr>
                <w:ilvl w:val="0"/>
                <w:numId w:val="1"/>
              </w:numPr>
              <w:rPr>
                <w:sz w:val="28"/>
                <w:szCs w:val="28"/>
              </w:rPr>
            </w:pPr>
            <w:r w:rsidRPr="004C23AF">
              <w:rPr>
                <w:b/>
                <w:bCs/>
                <w:sz w:val="28"/>
                <w:szCs w:val="28"/>
              </w:rPr>
              <w:t>Response Rates:</w:t>
            </w:r>
            <w:r w:rsidRPr="004C23AF">
              <w:rPr>
                <w:sz w:val="28"/>
                <w:szCs w:val="28"/>
              </w:rPr>
              <w:t xml:space="preserve"> The learning from 2024</w:t>
            </w:r>
            <w:r w:rsidR="00530DC6">
              <w:rPr>
                <w:sz w:val="28"/>
                <w:szCs w:val="28"/>
              </w:rPr>
              <w:t xml:space="preserve"> tenants’ satisfaction survey </w:t>
            </w:r>
            <w:r w:rsidRPr="004C23AF">
              <w:rPr>
                <w:sz w:val="28"/>
                <w:szCs w:val="28"/>
              </w:rPr>
              <w:t xml:space="preserve">has proven that a mixed collection survey approach is convenient for our tenants and </w:t>
            </w:r>
            <w:r w:rsidR="00530DC6">
              <w:rPr>
                <w:sz w:val="28"/>
                <w:szCs w:val="28"/>
              </w:rPr>
              <w:t>achieves a</w:t>
            </w:r>
            <w:r w:rsidRPr="004C23AF">
              <w:rPr>
                <w:sz w:val="28"/>
                <w:szCs w:val="28"/>
              </w:rPr>
              <w:t xml:space="preserve"> good response rate.  Therefore, we have increased the mixed method approach to included </w:t>
            </w:r>
            <w:r w:rsidR="00530DC6">
              <w:rPr>
                <w:sz w:val="28"/>
                <w:szCs w:val="28"/>
              </w:rPr>
              <w:t>email, telephone and postal wit</w:t>
            </w:r>
            <w:r w:rsidRPr="004C23AF">
              <w:rPr>
                <w:sz w:val="28"/>
                <w:szCs w:val="28"/>
              </w:rPr>
              <w:t>h the aim to maximising response rates.</w:t>
            </w:r>
          </w:p>
          <w:p w14:paraId="24994375" w14:textId="3A8ABB14" w:rsidR="004C23AF" w:rsidRPr="004C23AF" w:rsidRDefault="004C23AF" w:rsidP="004C23AF">
            <w:pPr>
              <w:pStyle w:val="ListParagraph"/>
              <w:numPr>
                <w:ilvl w:val="0"/>
                <w:numId w:val="1"/>
              </w:numPr>
              <w:rPr>
                <w:b/>
                <w:bCs/>
                <w:sz w:val="28"/>
                <w:szCs w:val="28"/>
              </w:rPr>
            </w:pPr>
            <w:r w:rsidRPr="004C23AF">
              <w:rPr>
                <w:b/>
                <w:bCs/>
                <w:sz w:val="28"/>
                <w:szCs w:val="28"/>
              </w:rPr>
              <w:t>Addressing barriers</w:t>
            </w:r>
            <w:r w:rsidRPr="004C23AF">
              <w:rPr>
                <w:sz w:val="28"/>
                <w:szCs w:val="28"/>
              </w:rPr>
              <w:t xml:space="preserve">: </w:t>
            </w:r>
            <w:r w:rsidR="00530DC6">
              <w:rPr>
                <w:sz w:val="28"/>
                <w:szCs w:val="28"/>
              </w:rPr>
              <w:t>Th</w:t>
            </w:r>
            <w:r w:rsidRPr="004C23AF">
              <w:rPr>
                <w:sz w:val="28"/>
                <w:szCs w:val="28"/>
              </w:rPr>
              <w:t>e census mixed collection approach continues to support inclusivity and flexibility for survey completion so that there are limited barriers for completion</w:t>
            </w:r>
            <w:r w:rsidR="00530DC6">
              <w:rPr>
                <w:sz w:val="28"/>
                <w:szCs w:val="28"/>
              </w:rPr>
              <w:t xml:space="preserve"> i.e. providing a wide range of ways tenants can participate and complete a survey.</w:t>
            </w:r>
          </w:p>
          <w:p w14:paraId="53F59F3F" w14:textId="44891D80" w:rsidR="004C23AF" w:rsidRPr="004C23AF" w:rsidRDefault="004C23AF" w:rsidP="004C23AF">
            <w:pPr>
              <w:pStyle w:val="ListParagraph"/>
              <w:numPr>
                <w:ilvl w:val="0"/>
                <w:numId w:val="1"/>
              </w:numPr>
              <w:rPr>
                <w:b/>
                <w:bCs/>
                <w:sz w:val="28"/>
                <w:szCs w:val="28"/>
              </w:rPr>
            </w:pPr>
            <w:r w:rsidRPr="004C23AF">
              <w:rPr>
                <w:b/>
                <w:bCs/>
                <w:sz w:val="28"/>
                <w:szCs w:val="28"/>
              </w:rPr>
              <w:t xml:space="preserve">Diversity, equality &amp; inclusion: </w:t>
            </w:r>
            <w:r w:rsidRPr="004C23AF">
              <w:rPr>
                <w:sz w:val="28"/>
                <w:szCs w:val="28"/>
              </w:rPr>
              <w:t>if tenants require the survey in larger print, an alternative format and/or translation service this can be arrange by M.E.L, ensuring the equal opportunities for participation for all tenants is provided.</w:t>
            </w:r>
            <w:r w:rsidRPr="004C23AF">
              <w:rPr>
                <w:b/>
                <w:bCs/>
                <w:sz w:val="28"/>
                <w:szCs w:val="28"/>
              </w:rPr>
              <w:t xml:space="preserve">   </w:t>
            </w:r>
          </w:p>
        </w:tc>
      </w:tr>
    </w:tbl>
    <w:p w14:paraId="23FCD121" w14:textId="77777777" w:rsidR="004F61C2" w:rsidRDefault="004F61C2"/>
    <w:sectPr w:rsidR="004F61C2" w:rsidSect="00D33063">
      <w:headerReference w:type="default" r:id="rId7"/>
      <w:pgSz w:w="11906" w:h="16838"/>
      <w:pgMar w:top="1440" w:right="1440" w:bottom="1440" w:left="1440" w:header="708" w:footer="708" w:gutter="0"/>
      <w:pgBorders w:offsetFrom="page">
        <w:top w:val="single" w:sz="18" w:space="24" w:color="00B0F0"/>
        <w:left w:val="single" w:sz="18" w:space="24" w:color="00B0F0"/>
        <w:bottom w:val="single" w:sz="18" w:space="24" w:color="00B0F0"/>
        <w:right w:val="single" w:sz="18"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6BAF4" w14:textId="77777777" w:rsidR="005B48A5" w:rsidRDefault="005B48A5" w:rsidP="00D33063">
      <w:r>
        <w:separator/>
      </w:r>
    </w:p>
  </w:endnote>
  <w:endnote w:type="continuationSeparator" w:id="0">
    <w:p w14:paraId="366F8F42" w14:textId="77777777" w:rsidR="005B48A5" w:rsidRDefault="005B48A5" w:rsidP="00D33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9F176" w14:textId="77777777" w:rsidR="005B48A5" w:rsidRDefault="005B48A5" w:rsidP="00D33063">
      <w:r>
        <w:separator/>
      </w:r>
    </w:p>
  </w:footnote>
  <w:footnote w:type="continuationSeparator" w:id="0">
    <w:p w14:paraId="298032F6" w14:textId="77777777" w:rsidR="005B48A5" w:rsidRDefault="005B48A5" w:rsidP="00D33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7D3D3" w14:textId="77777777" w:rsidR="004C23AF" w:rsidRDefault="004C23AF" w:rsidP="004C23AF">
    <w:pPr>
      <w:pStyle w:val="NormalWeb"/>
      <w:jc w:val="center"/>
    </w:pPr>
    <w:r>
      <w:rPr>
        <w:noProof/>
      </w:rPr>
      <w:drawing>
        <wp:inline distT="0" distB="0" distL="0" distR="0" wp14:anchorId="64162795" wp14:editId="36B88012">
          <wp:extent cx="1618077" cy="519383"/>
          <wp:effectExtent l="0" t="0" r="1270" b="0"/>
          <wp:docPr id="1" name="Picture 1" descr="A blue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grey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583" cy="530138"/>
                  </a:xfrm>
                  <a:prstGeom prst="rect">
                    <a:avLst/>
                  </a:prstGeom>
                  <a:noFill/>
                  <a:ln>
                    <a:noFill/>
                  </a:ln>
                </pic:spPr>
              </pic:pic>
            </a:graphicData>
          </a:graphic>
        </wp:inline>
      </w:drawing>
    </w:r>
  </w:p>
  <w:p w14:paraId="24015151" w14:textId="0E70DBB7" w:rsidR="00D33063" w:rsidRPr="004C23AF" w:rsidRDefault="00D33063" w:rsidP="004C2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0BD4"/>
    <w:multiLevelType w:val="hybridMultilevel"/>
    <w:tmpl w:val="F7CC1450"/>
    <w:lvl w:ilvl="0" w:tplc="B6D21764">
      <w:start w:val="1"/>
      <w:numFmt w:val="bullet"/>
      <w:lvlText w:val=""/>
      <w:lvlJc w:val="left"/>
      <w:pPr>
        <w:ind w:left="720" w:hanging="360"/>
      </w:pPr>
      <w:rPr>
        <w:rFonts w:ascii="Symbol" w:hAnsi="Symbol" w:hint="default"/>
      </w:rPr>
    </w:lvl>
    <w:lvl w:ilvl="1" w:tplc="A8E4D766" w:tentative="1">
      <w:start w:val="1"/>
      <w:numFmt w:val="lowerLetter"/>
      <w:lvlText w:val="%2."/>
      <w:lvlJc w:val="left"/>
      <w:pPr>
        <w:ind w:left="1440" w:hanging="360"/>
      </w:pPr>
    </w:lvl>
    <w:lvl w:ilvl="2" w:tplc="DD9AF49C" w:tentative="1">
      <w:start w:val="1"/>
      <w:numFmt w:val="lowerRoman"/>
      <w:lvlText w:val="%3."/>
      <w:lvlJc w:val="right"/>
      <w:pPr>
        <w:ind w:left="2160" w:hanging="180"/>
      </w:pPr>
    </w:lvl>
    <w:lvl w:ilvl="3" w:tplc="9CA01094" w:tentative="1">
      <w:start w:val="1"/>
      <w:numFmt w:val="decimal"/>
      <w:lvlText w:val="%4."/>
      <w:lvlJc w:val="left"/>
      <w:pPr>
        <w:ind w:left="2880" w:hanging="360"/>
      </w:pPr>
    </w:lvl>
    <w:lvl w:ilvl="4" w:tplc="4E44ECB2" w:tentative="1">
      <w:start w:val="1"/>
      <w:numFmt w:val="lowerLetter"/>
      <w:lvlText w:val="%5."/>
      <w:lvlJc w:val="left"/>
      <w:pPr>
        <w:ind w:left="3600" w:hanging="360"/>
      </w:pPr>
    </w:lvl>
    <w:lvl w:ilvl="5" w:tplc="138C5BD0" w:tentative="1">
      <w:start w:val="1"/>
      <w:numFmt w:val="lowerRoman"/>
      <w:lvlText w:val="%6."/>
      <w:lvlJc w:val="right"/>
      <w:pPr>
        <w:ind w:left="4320" w:hanging="180"/>
      </w:pPr>
    </w:lvl>
    <w:lvl w:ilvl="6" w:tplc="ACC45D5E" w:tentative="1">
      <w:start w:val="1"/>
      <w:numFmt w:val="decimal"/>
      <w:lvlText w:val="%7."/>
      <w:lvlJc w:val="left"/>
      <w:pPr>
        <w:ind w:left="5040" w:hanging="360"/>
      </w:pPr>
    </w:lvl>
    <w:lvl w:ilvl="7" w:tplc="3760AB5A" w:tentative="1">
      <w:start w:val="1"/>
      <w:numFmt w:val="lowerLetter"/>
      <w:lvlText w:val="%8."/>
      <w:lvlJc w:val="left"/>
      <w:pPr>
        <w:ind w:left="5760" w:hanging="360"/>
      </w:pPr>
    </w:lvl>
    <w:lvl w:ilvl="8" w:tplc="36A24E14" w:tentative="1">
      <w:start w:val="1"/>
      <w:numFmt w:val="lowerRoman"/>
      <w:lvlText w:val="%9."/>
      <w:lvlJc w:val="right"/>
      <w:pPr>
        <w:ind w:left="6480" w:hanging="180"/>
      </w:pPr>
    </w:lvl>
  </w:abstractNum>
  <w:abstractNum w:abstractNumId="1" w15:restartNumberingAfterBreak="0">
    <w:nsid w:val="576B6659"/>
    <w:multiLevelType w:val="hybridMultilevel"/>
    <w:tmpl w:val="B64CFA6C"/>
    <w:lvl w:ilvl="0" w:tplc="C4A0A51E">
      <w:start w:val="1"/>
      <w:numFmt w:val="bullet"/>
      <w:lvlText w:val=""/>
      <w:lvlJc w:val="left"/>
      <w:pPr>
        <w:ind w:left="720" w:hanging="360"/>
      </w:pPr>
      <w:rPr>
        <w:rFonts w:ascii="Symbol" w:hAnsi="Symbol" w:hint="default"/>
      </w:rPr>
    </w:lvl>
    <w:lvl w:ilvl="1" w:tplc="0E38FF2C" w:tentative="1">
      <w:start w:val="1"/>
      <w:numFmt w:val="lowerLetter"/>
      <w:lvlText w:val="%2."/>
      <w:lvlJc w:val="left"/>
      <w:pPr>
        <w:ind w:left="1440" w:hanging="360"/>
      </w:pPr>
    </w:lvl>
    <w:lvl w:ilvl="2" w:tplc="C2BA0650" w:tentative="1">
      <w:start w:val="1"/>
      <w:numFmt w:val="lowerRoman"/>
      <w:lvlText w:val="%3."/>
      <w:lvlJc w:val="right"/>
      <w:pPr>
        <w:ind w:left="2160" w:hanging="180"/>
      </w:pPr>
    </w:lvl>
    <w:lvl w:ilvl="3" w:tplc="647A1198" w:tentative="1">
      <w:start w:val="1"/>
      <w:numFmt w:val="decimal"/>
      <w:lvlText w:val="%4."/>
      <w:lvlJc w:val="left"/>
      <w:pPr>
        <w:ind w:left="2880" w:hanging="360"/>
      </w:pPr>
    </w:lvl>
    <w:lvl w:ilvl="4" w:tplc="3D183B80" w:tentative="1">
      <w:start w:val="1"/>
      <w:numFmt w:val="lowerLetter"/>
      <w:lvlText w:val="%5."/>
      <w:lvlJc w:val="left"/>
      <w:pPr>
        <w:ind w:left="3600" w:hanging="360"/>
      </w:pPr>
    </w:lvl>
    <w:lvl w:ilvl="5" w:tplc="0EF2D1A2" w:tentative="1">
      <w:start w:val="1"/>
      <w:numFmt w:val="lowerRoman"/>
      <w:lvlText w:val="%6."/>
      <w:lvlJc w:val="right"/>
      <w:pPr>
        <w:ind w:left="4320" w:hanging="180"/>
      </w:pPr>
    </w:lvl>
    <w:lvl w:ilvl="6" w:tplc="DB34E0F6" w:tentative="1">
      <w:start w:val="1"/>
      <w:numFmt w:val="decimal"/>
      <w:lvlText w:val="%7."/>
      <w:lvlJc w:val="left"/>
      <w:pPr>
        <w:ind w:left="5040" w:hanging="360"/>
      </w:pPr>
    </w:lvl>
    <w:lvl w:ilvl="7" w:tplc="E78EC1BE" w:tentative="1">
      <w:start w:val="1"/>
      <w:numFmt w:val="lowerLetter"/>
      <w:lvlText w:val="%8."/>
      <w:lvlJc w:val="left"/>
      <w:pPr>
        <w:ind w:left="5760" w:hanging="360"/>
      </w:pPr>
    </w:lvl>
    <w:lvl w:ilvl="8" w:tplc="42AE5C4A" w:tentative="1">
      <w:start w:val="1"/>
      <w:numFmt w:val="lowerRoman"/>
      <w:lvlText w:val="%9."/>
      <w:lvlJc w:val="right"/>
      <w:pPr>
        <w:ind w:left="6480" w:hanging="180"/>
      </w:pPr>
    </w:lvl>
  </w:abstractNum>
  <w:abstractNum w:abstractNumId="2" w15:restartNumberingAfterBreak="0">
    <w:nsid w:val="6E2E375D"/>
    <w:multiLevelType w:val="hybridMultilevel"/>
    <w:tmpl w:val="46C206AA"/>
    <w:lvl w:ilvl="0" w:tplc="38D0E738">
      <w:start w:val="1"/>
      <w:numFmt w:val="bullet"/>
      <w:lvlText w:val="•"/>
      <w:lvlJc w:val="left"/>
      <w:pPr>
        <w:tabs>
          <w:tab w:val="num" w:pos="720"/>
        </w:tabs>
        <w:ind w:left="720" w:hanging="360"/>
      </w:pPr>
      <w:rPr>
        <w:rFonts w:ascii="Arial" w:hAnsi="Arial" w:hint="default"/>
      </w:rPr>
    </w:lvl>
    <w:lvl w:ilvl="1" w:tplc="DB000AE0" w:tentative="1">
      <w:start w:val="1"/>
      <w:numFmt w:val="bullet"/>
      <w:lvlText w:val="•"/>
      <w:lvlJc w:val="left"/>
      <w:pPr>
        <w:tabs>
          <w:tab w:val="num" w:pos="1440"/>
        </w:tabs>
        <w:ind w:left="1440" w:hanging="360"/>
      </w:pPr>
      <w:rPr>
        <w:rFonts w:ascii="Arial" w:hAnsi="Arial" w:hint="default"/>
      </w:rPr>
    </w:lvl>
    <w:lvl w:ilvl="2" w:tplc="A664EA30" w:tentative="1">
      <w:start w:val="1"/>
      <w:numFmt w:val="bullet"/>
      <w:lvlText w:val="•"/>
      <w:lvlJc w:val="left"/>
      <w:pPr>
        <w:tabs>
          <w:tab w:val="num" w:pos="2160"/>
        </w:tabs>
        <w:ind w:left="2160" w:hanging="360"/>
      </w:pPr>
      <w:rPr>
        <w:rFonts w:ascii="Arial" w:hAnsi="Arial" w:hint="default"/>
      </w:rPr>
    </w:lvl>
    <w:lvl w:ilvl="3" w:tplc="C1A096B2" w:tentative="1">
      <w:start w:val="1"/>
      <w:numFmt w:val="bullet"/>
      <w:lvlText w:val="•"/>
      <w:lvlJc w:val="left"/>
      <w:pPr>
        <w:tabs>
          <w:tab w:val="num" w:pos="2880"/>
        </w:tabs>
        <w:ind w:left="2880" w:hanging="360"/>
      </w:pPr>
      <w:rPr>
        <w:rFonts w:ascii="Arial" w:hAnsi="Arial" w:hint="default"/>
      </w:rPr>
    </w:lvl>
    <w:lvl w:ilvl="4" w:tplc="8FCE5814" w:tentative="1">
      <w:start w:val="1"/>
      <w:numFmt w:val="bullet"/>
      <w:lvlText w:val="•"/>
      <w:lvlJc w:val="left"/>
      <w:pPr>
        <w:tabs>
          <w:tab w:val="num" w:pos="3600"/>
        </w:tabs>
        <w:ind w:left="3600" w:hanging="360"/>
      </w:pPr>
      <w:rPr>
        <w:rFonts w:ascii="Arial" w:hAnsi="Arial" w:hint="default"/>
      </w:rPr>
    </w:lvl>
    <w:lvl w:ilvl="5" w:tplc="7790603A" w:tentative="1">
      <w:start w:val="1"/>
      <w:numFmt w:val="bullet"/>
      <w:lvlText w:val="•"/>
      <w:lvlJc w:val="left"/>
      <w:pPr>
        <w:tabs>
          <w:tab w:val="num" w:pos="4320"/>
        </w:tabs>
        <w:ind w:left="4320" w:hanging="360"/>
      </w:pPr>
      <w:rPr>
        <w:rFonts w:ascii="Arial" w:hAnsi="Arial" w:hint="default"/>
      </w:rPr>
    </w:lvl>
    <w:lvl w:ilvl="6" w:tplc="0D8E4E78" w:tentative="1">
      <w:start w:val="1"/>
      <w:numFmt w:val="bullet"/>
      <w:lvlText w:val="•"/>
      <w:lvlJc w:val="left"/>
      <w:pPr>
        <w:tabs>
          <w:tab w:val="num" w:pos="5040"/>
        </w:tabs>
        <w:ind w:left="5040" w:hanging="360"/>
      </w:pPr>
      <w:rPr>
        <w:rFonts w:ascii="Arial" w:hAnsi="Arial" w:hint="default"/>
      </w:rPr>
    </w:lvl>
    <w:lvl w:ilvl="7" w:tplc="AB10FEFE" w:tentative="1">
      <w:start w:val="1"/>
      <w:numFmt w:val="bullet"/>
      <w:lvlText w:val="•"/>
      <w:lvlJc w:val="left"/>
      <w:pPr>
        <w:tabs>
          <w:tab w:val="num" w:pos="5760"/>
        </w:tabs>
        <w:ind w:left="5760" w:hanging="360"/>
      </w:pPr>
      <w:rPr>
        <w:rFonts w:ascii="Arial" w:hAnsi="Arial" w:hint="default"/>
      </w:rPr>
    </w:lvl>
    <w:lvl w:ilvl="8" w:tplc="E2B83720" w:tentative="1">
      <w:start w:val="1"/>
      <w:numFmt w:val="bullet"/>
      <w:lvlText w:val="•"/>
      <w:lvlJc w:val="left"/>
      <w:pPr>
        <w:tabs>
          <w:tab w:val="num" w:pos="6480"/>
        </w:tabs>
        <w:ind w:left="6480" w:hanging="360"/>
      </w:pPr>
      <w:rPr>
        <w:rFonts w:ascii="Arial" w:hAnsi="Arial" w:hint="default"/>
      </w:rPr>
    </w:lvl>
  </w:abstractNum>
  <w:num w:numId="1" w16cid:durableId="73673808">
    <w:abstractNumId w:val="0"/>
  </w:num>
  <w:num w:numId="2" w16cid:durableId="748307022">
    <w:abstractNumId w:val="1"/>
  </w:num>
  <w:num w:numId="3" w16cid:durableId="1355183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1C2"/>
    <w:rsid w:val="0000509F"/>
    <w:rsid w:val="00035905"/>
    <w:rsid w:val="00112628"/>
    <w:rsid w:val="00125C6B"/>
    <w:rsid w:val="00140353"/>
    <w:rsid w:val="0015597F"/>
    <w:rsid w:val="00187585"/>
    <w:rsid w:val="001A40D0"/>
    <w:rsid w:val="001F14A7"/>
    <w:rsid w:val="002069C1"/>
    <w:rsid w:val="00211C3C"/>
    <w:rsid w:val="002A5336"/>
    <w:rsid w:val="002D6D34"/>
    <w:rsid w:val="003629B8"/>
    <w:rsid w:val="00370AF7"/>
    <w:rsid w:val="00393579"/>
    <w:rsid w:val="0044603D"/>
    <w:rsid w:val="00454519"/>
    <w:rsid w:val="004C23AF"/>
    <w:rsid w:val="004E04D3"/>
    <w:rsid w:val="004F61C2"/>
    <w:rsid w:val="004F7598"/>
    <w:rsid w:val="00527775"/>
    <w:rsid w:val="00530DC6"/>
    <w:rsid w:val="00532023"/>
    <w:rsid w:val="00572B97"/>
    <w:rsid w:val="00590C8F"/>
    <w:rsid w:val="005B48A5"/>
    <w:rsid w:val="005B72BA"/>
    <w:rsid w:val="0073262A"/>
    <w:rsid w:val="008017D7"/>
    <w:rsid w:val="008B40D3"/>
    <w:rsid w:val="00950CFB"/>
    <w:rsid w:val="00977F37"/>
    <w:rsid w:val="00994414"/>
    <w:rsid w:val="009D4728"/>
    <w:rsid w:val="00A07159"/>
    <w:rsid w:val="00AD47D9"/>
    <w:rsid w:val="00C00DD9"/>
    <w:rsid w:val="00C368FB"/>
    <w:rsid w:val="00C46742"/>
    <w:rsid w:val="00CA02E4"/>
    <w:rsid w:val="00D33063"/>
    <w:rsid w:val="00D42A68"/>
    <w:rsid w:val="00D61CF3"/>
    <w:rsid w:val="00DD6160"/>
    <w:rsid w:val="00DF0C5F"/>
    <w:rsid w:val="00E805EE"/>
    <w:rsid w:val="00EB7B21"/>
    <w:rsid w:val="00F32186"/>
    <w:rsid w:val="00F32519"/>
    <w:rsid w:val="00F46958"/>
    <w:rsid w:val="00FB5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C5B54"/>
  <w15:chartTrackingRefBased/>
  <w15:docId w15:val="{992C1CE1-7B06-4C01-9ECB-A840EC5D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3AF"/>
    <w:pPr>
      <w:spacing w:after="0" w:line="240" w:lineRule="auto"/>
    </w:pPr>
    <w:rPr>
      <w:rFonts w:ascii="Arial" w:hAnsi="Arial" w:cs="Arial"/>
      <w:kern w:val="0"/>
      <w14:ligatures w14:val="none"/>
    </w:rPr>
  </w:style>
  <w:style w:type="paragraph" w:styleId="Heading1">
    <w:name w:val="heading 1"/>
    <w:basedOn w:val="Normal"/>
    <w:next w:val="Normal"/>
    <w:link w:val="Heading1Char"/>
    <w:uiPriority w:val="9"/>
    <w:qFormat/>
    <w:rsid w:val="004F61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61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61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61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61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61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61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61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61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1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61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61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61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61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61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61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61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61C2"/>
    <w:rPr>
      <w:rFonts w:eastAsiaTheme="majorEastAsia" w:cstheme="majorBidi"/>
      <w:color w:val="272727" w:themeColor="text1" w:themeTint="D8"/>
    </w:rPr>
  </w:style>
  <w:style w:type="paragraph" w:styleId="Title">
    <w:name w:val="Title"/>
    <w:basedOn w:val="Normal"/>
    <w:next w:val="Normal"/>
    <w:link w:val="TitleChar"/>
    <w:uiPriority w:val="10"/>
    <w:qFormat/>
    <w:rsid w:val="004F61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1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1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61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61C2"/>
    <w:pPr>
      <w:spacing w:before="160"/>
      <w:jc w:val="center"/>
    </w:pPr>
    <w:rPr>
      <w:i/>
      <w:iCs/>
      <w:color w:val="404040" w:themeColor="text1" w:themeTint="BF"/>
    </w:rPr>
  </w:style>
  <w:style w:type="character" w:customStyle="1" w:styleId="QuoteChar">
    <w:name w:val="Quote Char"/>
    <w:basedOn w:val="DefaultParagraphFont"/>
    <w:link w:val="Quote"/>
    <w:uiPriority w:val="29"/>
    <w:rsid w:val="004F61C2"/>
    <w:rPr>
      <w:i/>
      <w:iCs/>
      <w:color w:val="404040" w:themeColor="text1" w:themeTint="BF"/>
    </w:rPr>
  </w:style>
  <w:style w:type="paragraph" w:styleId="ListParagraph">
    <w:name w:val="List Paragraph"/>
    <w:basedOn w:val="Normal"/>
    <w:uiPriority w:val="34"/>
    <w:qFormat/>
    <w:rsid w:val="004F61C2"/>
    <w:pPr>
      <w:ind w:left="720"/>
      <w:contextualSpacing/>
    </w:pPr>
  </w:style>
  <w:style w:type="character" w:styleId="IntenseEmphasis">
    <w:name w:val="Intense Emphasis"/>
    <w:basedOn w:val="DefaultParagraphFont"/>
    <w:uiPriority w:val="21"/>
    <w:qFormat/>
    <w:rsid w:val="004F61C2"/>
    <w:rPr>
      <w:i/>
      <w:iCs/>
      <w:color w:val="0F4761" w:themeColor="accent1" w:themeShade="BF"/>
    </w:rPr>
  </w:style>
  <w:style w:type="paragraph" w:styleId="IntenseQuote">
    <w:name w:val="Intense Quote"/>
    <w:basedOn w:val="Normal"/>
    <w:next w:val="Normal"/>
    <w:link w:val="IntenseQuoteChar"/>
    <w:uiPriority w:val="30"/>
    <w:qFormat/>
    <w:rsid w:val="004F61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61C2"/>
    <w:rPr>
      <w:i/>
      <w:iCs/>
      <w:color w:val="0F4761" w:themeColor="accent1" w:themeShade="BF"/>
    </w:rPr>
  </w:style>
  <w:style w:type="character" w:styleId="IntenseReference">
    <w:name w:val="Intense Reference"/>
    <w:basedOn w:val="DefaultParagraphFont"/>
    <w:uiPriority w:val="32"/>
    <w:qFormat/>
    <w:rsid w:val="004F61C2"/>
    <w:rPr>
      <w:b/>
      <w:bCs/>
      <w:smallCaps/>
      <w:color w:val="0F4761" w:themeColor="accent1" w:themeShade="BF"/>
      <w:spacing w:val="5"/>
    </w:rPr>
  </w:style>
  <w:style w:type="table" w:styleId="TableGrid">
    <w:name w:val="Table Grid"/>
    <w:basedOn w:val="TableNormal"/>
    <w:uiPriority w:val="39"/>
    <w:rsid w:val="004F6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3063"/>
    <w:pPr>
      <w:tabs>
        <w:tab w:val="center" w:pos="4513"/>
        <w:tab w:val="right" w:pos="9026"/>
      </w:tabs>
    </w:pPr>
  </w:style>
  <w:style w:type="character" w:customStyle="1" w:styleId="HeaderChar">
    <w:name w:val="Header Char"/>
    <w:basedOn w:val="DefaultParagraphFont"/>
    <w:link w:val="Header"/>
    <w:uiPriority w:val="99"/>
    <w:rsid w:val="00D33063"/>
  </w:style>
  <w:style w:type="paragraph" w:styleId="Footer">
    <w:name w:val="footer"/>
    <w:basedOn w:val="Normal"/>
    <w:link w:val="FooterChar"/>
    <w:uiPriority w:val="99"/>
    <w:unhideWhenUsed/>
    <w:rsid w:val="00D33063"/>
    <w:pPr>
      <w:tabs>
        <w:tab w:val="center" w:pos="4513"/>
        <w:tab w:val="right" w:pos="9026"/>
      </w:tabs>
    </w:pPr>
  </w:style>
  <w:style w:type="character" w:customStyle="1" w:styleId="FooterChar">
    <w:name w:val="Footer Char"/>
    <w:basedOn w:val="DefaultParagraphFont"/>
    <w:link w:val="Footer"/>
    <w:uiPriority w:val="99"/>
    <w:rsid w:val="00D33063"/>
  </w:style>
  <w:style w:type="paragraph" w:styleId="NormalWeb">
    <w:name w:val="Normal (Web)"/>
    <w:basedOn w:val="Normal"/>
    <w:uiPriority w:val="99"/>
    <w:semiHidden/>
    <w:unhideWhenUsed/>
    <w:rsid w:val="004C23A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018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Birch, Lee</dc:creator>
  <cp:keywords/>
  <dc:description/>
  <cp:lastModifiedBy>Birch, Lee</cp:lastModifiedBy>
  <cp:revision>2</cp:revision>
  <dcterms:created xsi:type="dcterms:W3CDTF">2025-06-18T10:51:00Z</dcterms:created>
  <dcterms:modified xsi:type="dcterms:W3CDTF">2025-06-18T10:51:00Z</dcterms:modified>
</cp:coreProperties>
</file>