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1283" w14:textId="77777777" w:rsidR="00FC65C1" w:rsidRDefault="00FC65C1" w:rsidP="00FC65C1">
      <w:pPr>
        <w:jc w:val="both"/>
        <w:rPr>
          <w:rFonts w:ascii="Lucida Console" w:hAnsi="Lucida Console"/>
        </w:rPr>
      </w:pPr>
    </w:p>
    <w:p w14:paraId="7578E761" w14:textId="77777777" w:rsidR="00CE78BD" w:rsidRDefault="00CE78BD" w:rsidP="002B493B">
      <w:pPr>
        <w:rPr>
          <w:rFonts w:ascii="Arial Black" w:hAnsi="Arial Black"/>
          <w:b/>
          <w:sz w:val="48"/>
          <w:szCs w:val="48"/>
        </w:rPr>
        <w:sectPr w:rsidR="00CE78BD" w:rsidSect="008D11BC">
          <w:headerReference w:type="default" r:id="rId7"/>
          <w:footerReference w:type="even"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A517DFF" w14:textId="77777777" w:rsidR="00C53F0B" w:rsidRDefault="00FA0237" w:rsidP="00C53F0B">
      <w:pPr>
        <w:jc w:val="center"/>
        <w:rPr>
          <w:rFonts w:ascii="Arial Black" w:hAnsi="Arial Black"/>
          <w:bCs/>
          <w:sz w:val="56"/>
          <w:szCs w:val="56"/>
        </w:rPr>
      </w:pPr>
      <w:r>
        <w:rPr>
          <w:rFonts w:ascii="Arial" w:hAnsi="Arial" w:cs="Arial"/>
          <w:b/>
          <w:sz w:val="40"/>
          <w:szCs w:val="40"/>
        </w:rPr>
        <w:t>Closure Powers</w:t>
      </w:r>
    </w:p>
    <w:p w14:paraId="635B6458" w14:textId="77777777" w:rsidR="00CE78BD" w:rsidRPr="000B18C9" w:rsidRDefault="00CE78BD" w:rsidP="00CE78BD">
      <w:pPr>
        <w:rPr>
          <w:rFonts w:ascii="Arial" w:hAnsi="Arial" w:cs="Arial"/>
          <w:b/>
          <w:lang w:val="en"/>
        </w:rPr>
      </w:pPr>
    </w:p>
    <w:p w14:paraId="44257376" w14:textId="77777777" w:rsidR="00DA2C92" w:rsidRDefault="00DA2C92" w:rsidP="00CE78BD">
      <w:pPr>
        <w:autoSpaceDE w:val="0"/>
        <w:autoSpaceDN w:val="0"/>
        <w:adjustRightInd w:val="0"/>
        <w:jc w:val="both"/>
        <w:rPr>
          <w:rFonts w:ascii="Arial" w:hAnsi="Arial" w:cs="Arial"/>
          <w:b/>
          <w:bCs/>
          <w:u w:val="single"/>
        </w:rPr>
      </w:pPr>
    </w:p>
    <w:p w14:paraId="6BCB5A7E" w14:textId="77777777" w:rsidR="00CE78BD" w:rsidRPr="00946290" w:rsidRDefault="00946290" w:rsidP="00CE78BD">
      <w:pPr>
        <w:autoSpaceDE w:val="0"/>
        <w:autoSpaceDN w:val="0"/>
        <w:adjustRightInd w:val="0"/>
        <w:jc w:val="both"/>
        <w:rPr>
          <w:rFonts w:ascii="Arial" w:hAnsi="Arial" w:cs="Arial"/>
        </w:rPr>
      </w:pPr>
      <w:r>
        <w:rPr>
          <w:rFonts w:ascii="Arial" w:hAnsi="Arial" w:cs="Arial"/>
          <w:b/>
          <w:bCs/>
          <w:u w:val="single"/>
        </w:rPr>
        <w:t xml:space="preserve">What </w:t>
      </w:r>
      <w:proofErr w:type="gramStart"/>
      <w:r>
        <w:rPr>
          <w:rFonts w:ascii="Arial" w:hAnsi="Arial" w:cs="Arial"/>
          <w:b/>
          <w:bCs/>
          <w:u w:val="single"/>
        </w:rPr>
        <w:t>are</w:t>
      </w:r>
      <w:proofErr w:type="gramEnd"/>
      <w:r>
        <w:rPr>
          <w:rFonts w:ascii="Arial" w:hAnsi="Arial" w:cs="Arial"/>
          <w:b/>
          <w:bCs/>
          <w:u w:val="single"/>
        </w:rPr>
        <w:t xml:space="preserve"> Closure Powers</w:t>
      </w:r>
    </w:p>
    <w:p w14:paraId="735B91CD" w14:textId="77777777" w:rsidR="00946290" w:rsidRDefault="00946290" w:rsidP="00CE78BD">
      <w:pPr>
        <w:autoSpaceDE w:val="0"/>
        <w:autoSpaceDN w:val="0"/>
        <w:adjustRightInd w:val="0"/>
        <w:jc w:val="both"/>
        <w:rPr>
          <w:rFonts w:ascii="Arial" w:hAnsi="Arial" w:cs="Arial"/>
        </w:rPr>
      </w:pPr>
    </w:p>
    <w:p w14:paraId="1AF55365" w14:textId="77777777" w:rsidR="00A4793C" w:rsidRDefault="00FA0237" w:rsidP="002B59C0">
      <w:pPr>
        <w:jc w:val="both"/>
        <w:rPr>
          <w:rFonts w:ascii="Arial" w:hAnsi="Arial" w:cs="Arial"/>
        </w:rPr>
      </w:pPr>
      <w:r>
        <w:rPr>
          <w:rFonts w:ascii="Arial" w:hAnsi="Arial" w:cs="Arial"/>
        </w:rPr>
        <w:t>Closure Powers</w:t>
      </w:r>
      <w:r w:rsidR="00CC2712">
        <w:rPr>
          <w:rFonts w:ascii="Arial" w:hAnsi="Arial" w:cs="Arial"/>
        </w:rPr>
        <w:t xml:space="preserve"> were </w:t>
      </w:r>
      <w:r>
        <w:rPr>
          <w:rFonts w:ascii="Arial" w:hAnsi="Arial" w:cs="Arial"/>
        </w:rPr>
        <w:t>extended</w:t>
      </w:r>
      <w:r w:rsidR="00CC2712">
        <w:rPr>
          <w:rFonts w:ascii="Arial" w:hAnsi="Arial" w:cs="Arial"/>
        </w:rPr>
        <w:t xml:space="preserve"> in Part 1 of the Anti-Social Behaviour, Crime &amp; Policing Act 20</w:t>
      </w:r>
      <w:r w:rsidR="00311136">
        <w:rPr>
          <w:rFonts w:ascii="Arial" w:hAnsi="Arial" w:cs="Arial"/>
        </w:rPr>
        <w:t>1</w:t>
      </w:r>
      <w:r w:rsidR="00CC2712">
        <w:rPr>
          <w:rFonts w:ascii="Arial" w:hAnsi="Arial" w:cs="Arial"/>
        </w:rPr>
        <w:t xml:space="preserve">4. </w:t>
      </w:r>
    </w:p>
    <w:p w14:paraId="508D0F26" w14:textId="77777777" w:rsidR="00946290" w:rsidRDefault="00946290" w:rsidP="002B59C0">
      <w:pPr>
        <w:jc w:val="both"/>
        <w:rPr>
          <w:rFonts w:ascii="Arial" w:hAnsi="Arial" w:cs="Arial"/>
        </w:rPr>
      </w:pPr>
    </w:p>
    <w:p w14:paraId="4E8B0D41" w14:textId="77777777" w:rsidR="00946290" w:rsidRDefault="00946290" w:rsidP="002B59C0">
      <w:pPr>
        <w:jc w:val="both"/>
        <w:rPr>
          <w:rFonts w:ascii="Arial" w:hAnsi="Arial" w:cs="Arial"/>
        </w:rPr>
      </w:pPr>
      <w:r>
        <w:rPr>
          <w:rFonts w:ascii="Arial" w:hAnsi="Arial" w:cs="Arial"/>
        </w:rPr>
        <w:t>The closure power is a fast, flexible power that can be used to protect victims and communities by quickly closing premises that are causing nuisance or disorder.  The power comes in 2 stages –</w:t>
      </w:r>
    </w:p>
    <w:p w14:paraId="47885865" w14:textId="77777777" w:rsidR="00946290" w:rsidRDefault="00946290" w:rsidP="002B59C0">
      <w:pPr>
        <w:jc w:val="both"/>
        <w:rPr>
          <w:rFonts w:ascii="Arial" w:hAnsi="Arial" w:cs="Arial"/>
        </w:rPr>
      </w:pPr>
    </w:p>
    <w:p w14:paraId="54B3F61A" w14:textId="77777777" w:rsidR="00946290" w:rsidRDefault="00946290" w:rsidP="008B7897">
      <w:pPr>
        <w:numPr>
          <w:ilvl w:val="0"/>
          <w:numId w:val="1"/>
        </w:numPr>
        <w:jc w:val="both"/>
        <w:rPr>
          <w:rFonts w:ascii="Arial" w:hAnsi="Arial" w:cs="Arial"/>
        </w:rPr>
      </w:pPr>
      <w:r>
        <w:rPr>
          <w:rFonts w:ascii="Arial" w:hAnsi="Arial" w:cs="Arial"/>
        </w:rPr>
        <w:t xml:space="preserve">Closure Notice – the police and/or Council can issue a closure notice on a property </w:t>
      </w:r>
      <w:r w:rsidR="00C74AB3">
        <w:rPr>
          <w:rFonts w:ascii="Arial" w:hAnsi="Arial" w:cs="Arial"/>
        </w:rPr>
        <w:t xml:space="preserve">for up to 48 hours </w:t>
      </w:r>
      <w:r>
        <w:rPr>
          <w:rFonts w:ascii="Arial" w:hAnsi="Arial" w:cs="Arial"/>
        </w:rPr>
        <w:t xml:space="preserve">requiring part or all of the people </w:t>
      </w:r>
      <w:r w:rsidR="00FD3500">
        <w:rPr>
          <w:rFonts w:ascii="Arial" w:hAnsi="Arial" w:cs="Arial"/>
        </w:rPr>
        <w:t xml:space="preserve">at the premises </w:t>
      </w:r>
      <w:r>
        <w:rPr>
          <w:rFonts w:ascii="Arial" w:hAnsi="Arial" w:cs="Arial"/>
        </w:rPr>
        <w:t xml:space="preserve">to move out </w:t>
      </w:r>
      <w:proofErr w:type="gramStart"/>
      <w:r>
        <w:rPr>
          <w:rFonts w:ascii="Arial" w:hAnsi="Arial" w:cs="Arial"/>
        </w:rPr>
        <w:t>immediately</w:t>
      </w:r>
      <w:proofErr w:type="gramEnd"/>
    </w:p>
    <w:p w14:paraId="16F5345D" w14:textId="77777777" w:rsidR="00946290" w:rsidRDefault="00946290" w:rsidP="008B7897">
      <w:pPr>
        <w:numPr>
          <w:ilvl w:val="0"/>
          <w:numId w:val="1"/>
        </w:numPr>
        <w:jc w:val="both"/>
        <w:rPr>
          <w:rFonts w:ascii="Arial" w:hAnsi="Arial" w:cs="Arial"/>
        </w:rPr>
      </w:pPr>
      <w:r>
        <w:rPr>
          <w:rFonts w:ascii="Arial" w:hAnsi="Arial" w:cs="Arial"/>
        </w:rPr>
        <w:t xml:space="preserve">Closure Order – an application is made to the magistrates’ court for an order and can close a property for up to 6 </w:t>
      </w:r>
      <w:proofErr w:type="gramStart"/>
      <w:r>
        <w:rPr>
          <w:rFonts w:ascii="Arial" w:hAnsi="Arial" w:cs="Arial"/>
        </w:rPr>
        <w:t>months</w:t>
      </w:r>
      <w:proofErr w:type="gramEnd"/>
    </w:p>
    <w:p w14:paraId="57E6A35C" w14:textId="77777777" w:rsidR="00CC2712" w:rsidRDefault="00CC2712" w:rsidP="002B59C0">
      <w:pPr>
        <w:jc w:val="both"/>
        <w:rPr>
          <w:rFonts w:ascii="Arial" w:hAnsi="Arial" w:cs="Arial"/>
        </w:rPr>
      </w:pPr>
    </w:p>
    <w:p w14:paraId="4615D684" w14:textId="77777777" w:rsidR="00A4793C" w:rsidRDefault="00A4793C" w:rsidP="00A4793C">
      <w:pPr>
        <w:rPr>
          <w:rFonts w:ascii="Arial" w:hAnsi="Arial"/>
          <w:b/>
          <w:u w:val="single"/>
        </w:rPr>
      </w:pPr>
    </w:p>
    <w:p w14:paraId="4ED3547A" w14:textId="77777777" w:rsidR="00A4793C" w:rsidRDefault="00A4793C" w:rsidP="00A4793C">
      <w:pPr>
        <w:rPr>
          <w:rFonts w:ascii="Arial" w:hAnsi="Arial"/>
          <w:b/>
          <w:u w:val="single"/>
        </w:rPr>
        <w:sectPr w:rsidR="00A4793C" w:rsidSect="00A4793C">
          <w:type w:val="continuous"/>
          <w:pgSz w:w="11906" w:h="16838"/>
          <w:pgMar w:top="851" w:right="1797" w:bottom="851" w:left="1797" w:header="709" w:footer="709" w:gutter="0"/>
          <w:cols w:space="720"/>
          <w:docGrid w:linePitch="360"/>
        </w:sectPr>
      </w:pPr>
    </w:p>
    <w:p w14:paraId="1C5CB3F3" w14:textId="77777777" w:rsidR="00A4793C" w:rsidRDefault="00A4793C" w:rsidP="00A4793C">
      <w:pPr>
        <w:jc w:val="both"/>
        <w:rPr>
          <w:rFonts w:ascii="Arial" w:hAnsi="Arial" w:cs="Arial"/>
          <w:b/>
          <w:szCs w:val="30"/>
          <w:u w:val="single"/>
        </w:rPr>
      </w:pPr>
      <w:r>
        <w:rPr>
          <w:rFonts w:ascii="Arial" w:hAnsi="Arial" w:cs="Arial"/>
          <w:b/>
          <w:szCs w:val="30"/>
          <w:u w:val="single"/>
        </w:rPr>
        <w:t xml:space="preserve">What is </w:t>
      </w:r>
      <w:r w:rsidR="002B59C0">
        <w:rPr>
          <w:rFonts w:ascii="Arial" w:hAnsi="Arial" w:cs="Arial"/>
          <w:b/>
          <w:szCs w:val="30"/>
          <w:u w:val="single"/>
        </w:rPr>
        <w:t xml:space="preserve">the </w:t>
      </w:r>
      <w:r w:rsidR="00E044CC">
        <w:rPr>
          <w:rFonts w:ascii="Arial" w:hAnsi="Arial" w:cs="Arial"/>
          <w:b/>
          <w:szCs w:val="30"/>
          <w:u w:val="single"/>
        </w:rPr>
        <w:t xml:space="preserve">legal </w:t>
      </w:r>
      <w:r w:rsidR="002B59C0">
        <w:rPr>
          <w:rFonts w:ascii="Arial" w:hAnsi="Arial" w:cs="Arial"/>
          <w:b/>
          <w:szCs w:val="30"/>
          <w:u w:val="single"/>
        </w:rPr>
        <w:t xml:space="preserve">test for </w:t>
      </w:r>
      <w:r w:rsidR="00385D31">
        <w:rPr>
          <w:rFonts w:ascii="Arial" w:hAnsi="Arial" w:cs="Arial"/>
          <w:b/>
          <w:szCs w:val="30"/>
          <w:u w:val="single"/>
        </w:rPr>
        <w:t>closure</w:t>
      </w:r>
      <w:r>
        <w:rPr>
          <w:rFonts w:ascii="Arial" w:hAnsi="Arial" w:cs="Arial"/>
          <w:b/>
          <w:szCs w:val="30"/>
          <w:u w:val="single"/>
        </w:rPr>
        <w:t>?</w:t>
      </w:r>
    </w:p>
    <w:p w14:paraId="2B702CC6" w14:textId="77777777" w:rsidR="00A4793C" w:rsidRDefault="00A4793C" w:rsidP="00A4793C">
      <w:pPr>
        <w:jc w:val="both"/>
        <w:rPr>
          <w:rFonts w:ascii="Arial" w:hAnsi="Arial" w:cs="Arial"/>
          <w:szCs w:val="30"/>
        </w:rPr>
      </w:pPr>
    </w:p>
    <w:p w14:paraId="097263F3" w14:textId="77777777" w:rsidR="00AB2E69" w:rsidRDefault="00385D31" w:rsidP="00A4793C">
      <w:pPr>
        <w:jc w:val="both"/>
        <w:rPr>
          <w:rFonts w:ascii="Arial" w:hAnsi="Arial" w:cs="Arial"/>
        </w:rPr>
      </w:pPr>
      <w:r>
        <w:rPr>
          <w:rFonts w:ascii="Arial" w:hAnsi="Arial" w:cs="Arial"/>
        </w:rPr>
        <w:t xml:space="preserve">A Closure Notice can be issued for 24 </w:t>
      </w:r>
      <w:r w:rsidR="001E00AA">
        <w:rPr>
          <w:rFonts w:ascii="Arial" w:hAnsi="Arial" w:cs="Arial"/>
        </w:rPr>
        <w:t xml:space="preserve">or 48 </w:t>
      </w:r>
      <w:r>
        <w:rPr>
          <w:rFonts w:ascii="Arial" w:hAnsi="Arial" w:cs="Arial"/>
        </w:rPr>
        <w:t xml:space="preserve">hours if the council or police officer is satisfied on reasonable grounds </w:t>
      </w:r>
      <w:r w:rsidR="001E00AA">
        <w:rPr>
          <w:rFonts w:ascii="Arial" w:hAnsi="Arial" w:cs="Arial"/>
        </w:rPr>
        <w:t>–</w:t>
      </w:r>
    </w:p>
    <w:p w14:paraId="047127B7" w14:textId="77777777" w:rsidR="001E00AA" w:rsidRDefault="001E00AA" w:rsidP="00A4793C">
      <w:pPr>
        <w:jc w:val="both"/>
        <w:rPr>
          <w:rFonts w:ascii="Arial" w:hAnsi="Arial" w:cs="Arial"/>
        </w:rPr>
      </w:pPr>
    </w:p>
    <w:p w14:paraId="040D4112" w14:textId="77777777" w:rsidR="001E00AA" w:rsidRDefault="001E00AA" w:rsidP="008B7897">
      <w:pPr>
        <w:numPr>
          <w:ilvl w:val="0"/>
          <w:numId w:val="2"/>
        </w:numPr>
        <w:jc w:val="both"/>
        <w:rPr>
          <w:rFonts w:ascii="Arial" w:hAnsi="Arial" w:cs="Arial"/>
        </w:rPr>
      </w:pPr>
      <w:r>
        <w:rPr>
          <w:rFonts w:ascii="Arial" w:hAnsi="Arial" w:cs="Arial"/>
        </w:rPr>
        <w:t xml:space="preserve">That the use of a particular premises has resulted </w:t>
      </w:r>
      <w:r w:rsidR="00311136">
        <w:rPr>
          <w:rFonts w:ascii="Arial" w:hAnsi="Arial" w:cs="Arial"/>
        </w:rPr>
        <w:t xml:space="preserve">in </w:t>
      </w:r>
      <w:r>
        <w:rPr>
          <w:rFonts w:ascii="Arial" w:hAnsi="Arial" w:cs="Arial"/>
        </w:rPr>
        <w:t>or is likely to result</w:t>
      </w:r>
      <w:r w:rsidR="00311136">
        <w:rPr>
          <w:rFonts w:ascii="Arial" w:hAnsi="Arial" w:cs="Arial"/>
        </w:rPr>
        <w:t xml:space="preserve"> in,</w:t>
      </w:r>
      <w:r>
        <w:rPr>
          <w:rFonts w:ascii="Arial" w:hAnsi="Arial" w:cs="Arial"/>
        </w:rPr>
        <w:t xml:space="preserve"> nuisance to members of the public, or</w:t>
      </w:r>
    </w:p>
    <w:p w14:paraId="0B85FBC0" w14:textId="77777777" w:rsidR="001E00AA" w:rsidRDefault="001E00AA" w:rsidP="008B7897">
      <w:pPr>
        <w:numPr>
          <w:ilvl w:val="0"/>
          <w:numId w:val="2"/>
        </w:numPr>
        <w:jc w:val="both"/>
        <w:rPr>
          <w:rFonts w:ascii="Arial" w:hAnsi="Arial" w:cs="Arial"/>
        </w:rPr>
      </w:pPr>
      <w:r>
        <w:rPr>
          <w:rFonts w:ascii="Arial" w:hAnsi="Arial" w:cs="Arial"/>
        </w:rPr>
        <w:t>That there has been, or is likely to be, disorder near those premises associated with the use of those premises, and that the notice is necessary to prevent the nuisance or disorder from continuing, recurring or occurring.</w:t>
      </w:r>
    </w:p>
    <w:p w14:paraId="2E17AEAC" w14:textId="77777777" w:rsidR="00BA227F" w:rsidRDefault="00BA227F" w:rsidP="00BA227F">
      <w:pPr>
        <w:jc w:val="both"/>
        <w:rPr>
          <w:rFonts w:ascii="Arial" w:hAnsi="Arial" w:cs="Arial"/>
        </w:rPr>
      </w:pPr>
    </w:p>
    <w:p w14:paraId="5D94BF9E" w14:textId="77777777" w:rsidR="00BA227F" w:rsidRDefault="00BA227F" w:rsidP="00BA227F">
      <w:pPr>
        <w:jc w:val="both"/>
        <w:rPr>
          <w:rFonts w:ascii="Arial" w:hAnsi="Arial" w:cs="Arial"/>
        </w:rPr>
      </w:pPr>
    </w:p>
    <w:p w14:paraId="2E880703" w14:textId="77777777" w:rsidR="00BA227F" w:rsidRDefault="00BA227F" w:rsidP="00BA227F">
      <w:pPr>
        <w:jc w:val="both"/>
        <w:rPr>
          <w:rFonts w:ascii="Arial" w:hAnsi="Arial" w:cs="Arial"/>
        </w:rPr>
      </w:pPr>
      <w:r w:rsidRPr="00BA227F">
        <w:rPr>
          <w:rFonts w:ascii="Arial" w:hAnsi="Arial" w:cs="Arial"/>
        </w:rPr>
        <w:t xml:space="preserve">The Closure Notice should: </w:t>
      </w:r>
    </w:p>
    <w:p w14:paraId="3381C62C" w14:textId="77777777" w:rsidR="00BA227F" w:rsidRDefault="00BA227F" w:rsidP="00BA227F">
      <w:pPr>
        <w:jc w:val="both"/>
        <w:rPr>
          <w:rFonts w:ascii="Arial" w:hAnsi="Arial" w:cs="Arial"/>
        </w:rPr>
      </w:pPr>
    </w:p>
    <w:p w14:paraId="149C55C9" w14:textId="77777777" w:rsidR="00BA227F" w:rsidRDefault="00BA227F" w:rsidP="008B7897">
      <w:pPr>
        <w:numPr>
          <w:ilvl w:val="0"/>
          <w:numId w:val="4"/>
        </w:numPr>
        <w:jc w:val="both"/>
        <w:rPr>
          <w:rFonts w:ascii="Arial" w:hAnsi="Arial" w:cs="Arial"/>
        </w:rPr>
      </w:pPr>
      <w:r w:rsidRPr="00BA227F">
        <w:rPr>
          <w:rFonts w:ascii="Arial" w:hAnsi="Arial" w:cs="Arial"/>
        </w:rPr>
        <w:t xml:space="preserve">identify the </w:t>
      </w:r>
      <w:proofErr w:type="gramStart"/>
      <w:r w:rsidRPr="00BA227F">
        <w:rPr>
          <w:rFonts w:ascii="Arial" w:hAnsi="Arial" w:cs="Arial"/>
        </w:rPr>
        <w:t>premises;</w:t>
      </w:r>
      <w:proofErr w:type="gramEnd"/>
      <w:r w:rsidRPr="00BA227F">
        <w:rPr>
          <w:rFonts w:ascii="Arial" w:hAnsi="Arial" w:cs="Arial"/>
        </w:rPr>
        <w:t xml:space="preserve"> </w:t>
      </w:r>
    </w:p>
    <w:p w14:paraId="4C93C4A7" w14:textId="77777777" w:rsidR="00BA227F" w:rsidRDefault="00BA227F" w:rsidP="008B7897">
      <w:pPr>
        <w:numPr>
          <w:ilvl w:val="0"/>
          <w:numId w:val="4"/>
        </w:numPr>
        <w:jc w:val="both"/>
        <w:rPr>
          <w:rFonts w:ascii="Arial" w:hAnsi="Arial" w:cs="Arial"/>
        </w:rPr>
      </w:pPr>
      <w:r w:rsidRPr="00BA227F">
        <w:rPr>
          <w:rFonts w:ascii="Arial" w:hAnsi="Arial" w:cs="Arial"/>
        </w:rPr>
        <w:t xml:space="preserve">explain the effect of the </w:t>
      </w:r>
      <w:proofErr w:type="gramStart"/>
      <w:r w:rsidRPr="00BA227F">
        <w:rPr>
          <w:rFonts w:ascii="Arial" w:hAnsi="Arial" w:cs="Arial"/>
        </w:rPr>
        <w:t>notice;</w:t>
      </w:r>
      <w:proofErr w:type="gramEnd"/>
      <w:r w:rsidRPr="00BA227F">
        <w:rPr>
          <w:rFonts w:ascii="Arial" w:hAnsi="Arial" w:cs="Arial"/>
        </w:rPr>
        <w:t xml:space="preserve"> </w:t>
      </w:r>
    </w:p>
    <w:p w14:paraId="5BEC2331" w14:textId="77777777" w:rsidR="000B51A2" w:rsidRDefault="00BA227F" w:rsidP="008B7897">
      <w:pPr>
        <w:numPr>
          <w:ilvl w:val="0"/>
          <w:numId w:val="4"/>
        </w:numPr>
        <w:jc w:val="both"/>
        <w:rPr>
          <w:rFonts w:ascii="Arial" w:hAnsi="Arial" w:cs="Arial"/>
        </w:rPr>
      </w:pPr>
      <w:r w:rsidRPr="00BA227F">
        <w:rPr>
          <w:rFonts w:ascii="Arial" w:hAnsi="Arial" w:cs="Arial"/>
        </w:rPr>
        <w:t xml:space="preserve">state that failure to comply with the notice is an </w:t>
      </w:r>
      <w:proofErr w:type="gramStart"/>
      <w:r w:rsidRPr="00BA227F">
        <w:rPr>
          <w:rFonts w:ascii="Arial" w:hAnsi="Arial" w:cs="Arial"/>
        </w:rPr>
        <w:t>offence;</w:t>
      </w:r>
      <w:proofErr w:type="gramEnd"/>
      <w:r w:rsidRPr="00BA227F">
        <w:rPr>
          <w:rFonts w:ascii="Arial" w:hAnsi="Arial" w:cs="Arial"/>
        </w:rPr>
        <w:t xml:space="preserve"> </w:t>
      </w:r>
    </w:p>
    <w:p w14:paraId="0D0EF78E" w14:textId="77777777" w:rsidR="00BA227F" w:rsidRDefault="00BA227F" w:rsidP="008B7897">
      <w:pPr>
        <w:numPr>
          <w:ilvl w:val="0"/>
          <w:numId w:val="4"/>
        </w:numPr>
        <w:jc w:val="both"/>
        <w:rPr>
          <w:rFonts w:ascii="Arial" w:hAnsi="Arial" w:cs="Arial"/>
        </w:rPr>
      </w:pPr>
      <w:r w:rsidRPr="00BA227F">
        <w:rPr>
          <w:rFonts w:ascii="Arial" w:hAnsi="Arial" w:cs="Arial"/>
        </w:rPr>
        <w:t xml:space="preserve">state that an application will be made for a closure </w:t>
      </w:r>
      <w:proofErr w:type="gramStart"/>
      <w:r w:rsidRPr="00BA227F">
        <w:rPr>
          <w:rFonts w:ascii="Arial" w:hAnsi="Arial" w:cs="Arial"/>
        </w:rPr>
        <w:t>order;</w:t>
      </w:r>
      <w:proofErr w:type="gramEnd"/>
      <w:r w:rsidRPr="00BA227F">
        <w:rPr>
          <w:rFonts w:ascii="Arial" w:hAnsi="Arial" w:cs="Arial"/>
        </w:rPr>
        <w:t xml:space="preserve">  </w:t>
      </w:r>
    </w:p>
    <w:p w14:paraId="123BB384" w14:textId="77777777" w:rsidR="00BA227F" w:rsidRDefault="00BA227F" w:rsidP="008B7897">
      <w:pPr>
        <w:numPr>
          <w:ilvl w:val="0"/>
          <w:numId w:val="4"/>
        </w:numPr>
        <w:jc w:val="both"/>
        <w:rPr>
          <w:rFonts w:ascii="Arial" w:hAnsi="Arial" w:cs="Arial"/>
        </w:rPr>
      </w:pPr>
      <w:r w:rsidRPr="00BA227F">
        <w:rPr>
          <w:rFonts w:ascii="Arial" w:hAnsi="Arial" w:cs="Arial"/>
        </w:rPr>
        <w:t xml:space="preserve">specify when and where the application will be </w:t>
      </w:r>
      <w:proofErr w:type="gramStart"/>
      <w:r w:rsidRPr="00BA227F">
        <w:rPr>
          <w:rFonts w:ascii="Arial" w:hAnsi="Arial" w:cs="Arial"/>
        </w:rPr>
        <w:t>heard;</w:t>
      </w:r>
      <w:proofErr w:type="gramEnd"/>
      <w:r w:rsidRPr="00BA227F">
        <w:rPr>
          <w:rFonts w:ascii="Arial" w:hAnsi="Arial" w:cs="Arial"/>
        </w:rPr>
        <w:t xml:space="preserve"> </w:t>
      </w:r>
    </w:p>
    <w:p w14:paraId="176299E2" w14:textId="77777777" w:rsidR="00BA227F" w:rsidRDefault="00BA227F" w:rsidP="008B7897">
      <w:pPr>
        <w:numPr>
          <w:ilvl w:val="0"/>
          <w:numId w:val="4"/>
        </w:numPr>
        <w:jc w:val="both"/>
        <w:rPr>
          <w:rFonts w:ascii="Arial" w:hAnsi="Arial" w:cs="Arial"/>
        </w:rPr>
      </w:pPr>
      <w:r w:rsidRPr="00BA227F">
        <w:rPr>
          <w:rFonts w:ascii="Arial" w:hAnsi="Arial" w:cs="Arial"/>
        </w:rPr>
        <w:t xml:space="preserve">explain the effect of the closure order; and </w:t>
      </w:r>
    </w:p>
    <w:p w14:paraId="3CB63F28" w14:textId="77777777" w:rsidR="00BA227F" w:rsidRPr="00BA227F" w:rsidRDefault="00BA227F" w:rsidP="008B7897">
      <w:pPr>
        <w:numPr>
          <w:ilvl w:val="0"/>
          <w:numId w:val="4"/>
        </w:numPr>
        <w:jc w:val="both"/>
        <w:rPr>
          <w:rFonts w:ascii="Arial" w:hAnsi="Arial" w:cs="Arial"/>
        </w:rPr>
      </w:pPr>
      <w:r w:rsidRPr="00BA227F">
        <w:rPr>
          <w:rFonts w:ascii="Arial" w:hAnsi="Arial" w:cs="Arial"/>
        </w:rPr>
        <w:t xml:space="preserve">give </w:t>
      </w:r>
      <w:r w:rsidR="000B51A2">
        <w:rPr>
          <w:rFonts w:ascii="Arial" w:hAnsi="Arial" w:cs="Arial"/>
        </w:rPr>
        <w:t>contact details of</w:t>
      </w:r>
      <w:r w:rsidRPr="00BA227F">
        <w:rPr>
          <w:rFonts w:ascii="Arial" w:hAnsi="Arial" w:cs="Arial"/>
        </w:rPr>
        <w:t xml:space="preserve"> persons and organisations in the area that provide advice about housing and legal matters.</w:t>
      </w:r>
    </w:p>
    <w:p w14:paraId="36A1A305" w14:textId="77777777" w:rsidR="001E00AA" w:rsidRDefault="001E00AA" w:rsidP="00A4793C">
      <w:pPr>
        <w:jc w:val="both"/>
        <w:rPr>
          <w:rFonts w:ascii="Arial" w:hAnsi="Arial" w:cs="Arial"/>
        </w:rPr>
      </w:pPr>
    </w:p>
    <w:p w14:paraId="71F7C736" w14:textId="77777777" w:rsidR="005874A6" w:rsidRDefault="005874A6" w:rsidP="00A4793C">
      <w:pPr>
        <w:jc w:val="both"/>
        <w:rPr>
          <w:rFonts w:ascii="Arial" w:hAnsi="Arial" w:cs="Arial"/>
        </w:rPr>
      </w:pPr>
    </w:p>
    <w:p w14:paraId="49A25EFF" w14:textId="77777777" w:rsidR="000B51A2" w:rsidRDefault="000B51A2" w:rsidP="00A4793C">
      <w:pPr>
        <w:jc w:val="both"/>
        <w:rPr>
          <w:rFonts w:ascii="Arial" w:hAnsi="Arial" w:cs="Arial"/>
        </w:rPr>
      </w:pPr>
    </w:p>
    <w:p w14:paraId="75234A8E" w14:textId="77777777" w:rsidR="001E00AA" w:rsidRDefault="00160E98" w:rsidP="00A4793C">
      <w:pPr>
        <w:jc w:val="both"/>
        <w:rPr>
          <w:rFonts w:ascii="Arial" w:hAnsi="Arial" w:cs="Arial"/>
        </w:rPr>
      </w:pPr>
      <w:r>
        <w:rPr>
          <w:rFonts w:ascii="Arial" w:hAnsi="Arial" w:cs="Arial"/>
        </w:rPr>
        <w:lastRenderedPageBreak/>
        <w:t>A Closure Order can subsequently be issued if the court is satisfied:</w:t>
      </w:r>
    </w:p>
    <w:p w14:paraId="65F01555" w14:textId="77777777" w:rsidR="00160E98" w:rsidRDefault="00160E98" w:rsidP="00A4793C">
      <w:pPr>
        <w:jc w:val="both"/>
        <w:rPr>
          <w:rFonts w:ascii="Arial" w:hAnsi="Arial" w:cs="Arial"/>
        </w:rPr>
      </w:pPr>
    </w:p>
    <w:p w14:paraId="466F3F83" w14:textId="77777777" w:rsidR="00160E98" w:rsidRDefault="00160E98" w:rsidP="008B7897">
      <w:pPr>
        <w:numPr>
          <w:ilvl w:val="0"/>
          <w:numId w:val="3"/>
        </w:numPr>
        <w:jc w:val="both"/>
        <w:rPr>
          <w:rFonts w:ascii="Arial" w:hAnsi="Arial" w:cs="Arial"/>
        </w:rPr>
      </w:pPr>
      <w:r>
        <w:rPr>
          <w:rFonts w:ascii="Arial" w:hAnsi="Arial" w:cs="Arial"/>
        </w:rPr>
        <w:t xml:space="preserve">That a person has engaged, or is likely to engage, in disorderly, </w:t>
      </w:r>
      <w:proofErr w:type="gramStart"/>
      <w:r>
        <w:rPr>
          <w:rFonts w:ascii="Arial" w:hAnsi="Arial" w:cs="Arial"/>
        </w:rPr>
        <w:t>offensive</w:t>
      </w:r>
      <w:proofErr w:type="gramEnd"/>
      <w:r>
        <w:rPr>
          <w:rFonts w:ascii="Arial" w:hAnsi="Arial" w:cs="Arial"/>
        </w:rPr>
        <w:t xml:space="preserve"> or criminal behaviour on the premises; or</w:t>
      </w:r>
    </w:p>
    <w:p w14:paraId="34E45211" w14:textId="77777777" w:rsidR="00160E98" w:rsidRDefault="00160E98" w:rsidP="008B7897">
      <w:pPr>
        <w:numPr>
          <w:ilvl w:val="0"/>
          <w:numId w:val="3"/>
        </w:numPr>
        <w:jc w:val="both"/>
        <w:rPr>
          <w:rFonts w:ascii="Arial" w:hAnsi="Arial" w:cs="Arial"/>
        </w:rPr>
      </w:pPr>
      <w:r>
        <w:rPr>
          <w:rFonts w:ascii="Arial" w:hAnsi="Arial" w:cs="Arial"/>
        </w:rPr>
        <w:t>That the use of the premises has resulted, or is likely to result, in serious nuisance to members of the public; or</w:t>
      </w:r>
    </w:p>
    <w:p w14:paraId="362D28F9" w14:textId="77777777" w:rsidR="00160E98" w:rsidRDefault="00EF0C5D" w:rsidP="008B7897">
      <w:pPr>
        <w:numPr>
          <w:ilvl w:val="0"/>
          <w:numId w:val="3"/>
        </w:numPr>
        <w:jc w:val="both"/>
        <w:rPr>
          <w:rFonts w:ascii="Arial" w:hAnsi="Arial" w:cs="Arial"/>
        </w:rPr>
      </w:pPr>
      <w:r>
        <w:rPr>
          <w:rFonts w:ascii="Arial" w:hAnsi="Arial" w:cs="Arial"/>
        </w:rPr>
        <w:t xml:space="preserve">That there has been, or is likely to be, disorder near those premises associated with the use of those premises, and that the order is necessary to prevent the behaviour, </w:t>
      </w:r>
      <w:proofErr w:type="gramStart"/>
      <w:r>
        <w:rPr>
          <w:rFonts w:ascii="Arial" w:hAnsi="Arial" w:cs="Arial"/>
        </w:rPr>
        <w:t>nuisance</w:t>
      </w:r>
      <w:proofErr w:type="gramEnd"/>
      <w:r>
        <w:rPr>
          <w:rFonts w:ascii="Arial" w:hAnsi="Arial" w:cs="Arial"/>
        </w:rPr>
        <w:t xml:space="preserve"> or disorder from continuing, recurring or occurring.</w:t>
      </w:r>
    </w:p>
    <w:p w14:paraId="7D89A747" w14:textId="77777777" w:rsidR="00EF0C5D" w:rsidRDefault="00EF0C5D" w:rsidP="00EF0C5D">
      <w:pPr>
        <w:jc w:val="both"/>
        <w:rPr>
          <w:rFonts w:ascii="Arial" w:hAnsi="Arial" w:cs="Arial"/>
        </w:rPr>
      </w:pPr>
    </w:p>
    <w:p w14:paraId="24E3524B" w14:textId="77777777" w:rsidR="001E00AA" w:rsidRDefault="001E00AA" w:rsidP="00A4793C">
      <w:pPr>
        <w:jc w:val="both"/>
        <w:rPr>
          <w:rFonts w:ascii="Arial" w:hAnsi="Arial" w:cs="Arial"/>
        </w:rPr>
      </w:pPr>
    </w:p>
    <w:p w14:paraId="3FD8D8B2" w14:textId="77777777" w:rsidR="002579F1" w:rsidRDefault="002F4D0C" w:rsidP="00E044CC">
      <w:pPr>
        <w:jc w:val="both"/>
        <w:rPr>
          <w:rFonts w:ascii="Arial" w:hAnsi="Arial" w:cs="Arial"/>
        </w:rPr>
      </w:pPr>
      <w:r>
        <w:rPr>
          <w:rFonts w:ascii="Arial" w:hAnsi="Arial" w:cs="Arial"/>
          <w:b/>
          <w:bCs/>
          <w:u w:val="single"/>
        </w:rPr>
        <w:t>What happens next?</w:t>
      </w:r>
    </w:p>
    <w:p w14:paraId="7CFDE925" w14:textId="77777777" w:rsidR="002579F1" w:rsidRDefault="002579F1" w:rsidP="00E044CC">
      <w:pPr>
        <w:jc w:val="both"/>
        <w:rPr>
          <w:rFonts w:ascii="Arial" w:hAnsi="Arial" w:cs="Arial"/>
        </w:rPr>
      </w:pPr>
    </w:p>
    <w:p w14:paraId="33E63165" w14:textId="77777777" w:rsidR="00BA227F" w:rsidRPr="00BA227F" w:rsidRDefault="00B36F12" w:rsidP="00E044CC">
      <w:pPr>
        <w:jc w:val="both"/>
        <w:rPr>
          <w:rFonts w:ascii="Arial" w:hAnsi="Arial" w:cs="Arial"/>
        </w:rPr>
      </w:pPr>
      <w:r w:rsidRPr="00B36F12">
        <w:rPr>
          <w:rFonts w:ascii="Arial" w:hAnsi="Arial" w:cs="Arial"/>
        </w:rPr>
        <w:t xml:space="preserve">With every issue of a Closure Notice, an application must be made to the magistrates’ court for a Closure Order. The courts are required to hear the application within 48 hours of the service of the Closure Notice. </w:t>
      </w:r>
    </w:p>
    <w:p w14:paraId="2101BA66" w14:textId="77777777" w:rsidR="00331BD8" w:rsidRDefault="00331BD8" w:rsidP="00E044CC">
      <w:pPr>
        <w:jc w:val="both"/>
        <w:rPr>
          <w:rFonts w:ascii="Arial" w:hAnsi="Arial" w:cs="Arial"/>
          <w:b/>
          <w:bCs/>
          <w:u w:val="single"/>
        </w:rPr>
      </w:pPr>
    </w:p>
    <w:p w14:paraId="5A589233" w14:textId="77777777" w:rsidR="00331BD8" w:rsidRDefault="002F4D0C" w:rsidP="00E044CC">
      <w:pPr>
        <w:jc w:val="both"/>
        <w:rPr>
          <w:rFonts w:ascii="Arial" w:hAnsi="Arial" w:cs="Arial"/>
        </w:rPr>
      </w:pPr>
      <w:r>
        <w:rPr>
          <w:rFonts w:ascii="Arial" w:hAnsi="Arial" w:cs="Arial"/>
        </w:rPr>
        <w:t>If the Court awards a Closure Order, only authorised persons will be able to access the premises. It is an offence for any other individual to enter the premises.</w:t>
      </w:r>
    </w:p>
    <w:p w14:paraId="12EDA2BF" w14:textId="77777777" w:rsidR="002F4D0C" w:rsidRDefault="002F4D0C" w:rsidP="00E044CC">
      <w:pPr>
        <w:jc w:val="both"/>
        <w:rPr>
          <w:rFonts w:ascii="Arial" w:hAnsi="Arial" w:cs="Arial"/>
        </w:rPr>
      </w:pPr>
    </w:p>
    <w:p w14:paraId="4189224C" w14:textId="77777777" w:rsidR="002F4D0C" w:rsidRDefault="002F4D0C" w:rsidP="00E044CC">
      <w:pPr>
        <w:jc w:val="both"/>
        <w:rPr>
          <w:rFonts w:ascii="Arial" w:hAnsi="Arial" w:cs="Arial"/>
        </w:rPr>
      </w:pPr>
      <w:r>
        <w:rPr>
          <w:rFonts w:ascii="Arial" w:hAnsi="Arial" w:cs="Arial"/>
        </w:rPr>
        <w:t>There is no requirement for agencies or the Landlord to provide alternative accommodation during the period of closure.</w:t>
      </w:r>
    </w:p>
    <w:p w14:paraId="44F59E31" w14:textId="77777777" w:rsidR="002F4D0C" w:rsidRDefault="002F4D0C" w:rsidP="00E044CC">
      <w:pPr>
        <w:jc w:val="both"/>
        <w:rPr>
          <w:rFonts w:ascii="Arial" w:hAnsi="Arial" w:cs="Arial"/>
        </w:rPr>
      </w:pPr>
    </w:p>
    <w:p w14:paraId="1DC29CD0" w14:textId="77777777" w:rsidR="002F4D0C" w:rsidRDefault="002F4D0C" w:rsidP="00E044CC">
      <w:pPr>
        <w:jc w:val="both"/>
        <w:rPr>
          <w:rFonts w:ascii="Arial" w:hAnsi="Arial" w:cs="Arial"/>
        </w:rPr>
      </w:pPr>
      <w:r w:rsidRPr="002F4D0C">
        <w:rPr>
          <w:rFonts w:ascii="Arial" w:hAnsi="Arial" w:cs="Arial"/>
        </w:rPr>
        <w:t xml:space="preserve">Breaching a Closure Notice or temporary order is a criminal offence carrying a penalty of either imprisonment for a period of up to three months or an unlimited fine or both. </w:t>
      </w:r>
    </w:p>
    <w:p w14:paraId="4E069753" w14:textId="77777777" w:rsidR="002F4D0C" w:rsidRDefault="002F4D0C" w:rsidP="00E044CC">
      <w:pPr>
        <w:jc w:val="both"/>
        <w:rPr>
          <w:rFonts w:ascii="Arial" w:hAnsi="Arial" w:cs="Arial"/>
        </w:rPr>
      </w:pPr>
    </w:p>
    <w:p w14:paraId="6DE83B18" w14:textId="77777777" w:rsidR="002F4D0C" w:rsidRDefault="002F4D0C" w:rsidP="00E044CC">
      <w:pPr>
        <w:jc w:val="both"/>
        <w:rPr>
          <w:rFonts w:ascii="Arial" w:hAnsi="Arial" w:cs="Arial"/>
        </w:rPr>
      </w:pPr>
      <w:r w:rsidRPr="002F4D0C">
        <w:rPr>
          <w:rFonts w:ascii="Arial" w:hAnsi="Arial" w:cs="Arial"/>
        </w:rPr>
        <w:t>Breaching a Closure Order is a criminal offence carrying a penalty of either imprisonment for a period of up to six months or an unlimited fine, or both.</w:t>
      </w:r>
    </w:p>
    <w:p w14:paraId="012FEFCC" w14:textId="77777777" w:rsidR="002F4D0C" w:rsidRDefault="002F4D0C" w:rsidP="00E044CC">
      <w:pPr>
        <w:jc w:val="both"/>
        <w:rPr>
          <w:rFonts w:ascii="Arial" w:hAnsi="Arial" w:cs="Arial"/>
        </w:rPr>
      </w:pPr>
    </w:p>
    <w:p w14:paraId="270F2420" w14:textId="77777777" w:rsidR="002F4D0C" w:rsidRDefault="002F4D0C" w:rsidP="00E044CC">
      <w:pPr>
        <w:jc w:val="both"/>
        <w:rPr>
          <w:rFonts w:ascii="Arial" w:hAnsi="Arial" w:cs="Arial"/>
        </w:rPr>
      </w:pPr>
      <w:r>
        <w:rPr>
          <w:rFonts w:ascii="Arial" w:hAnsi="Arial" w:cs="Arial"/>
        </w:rPr>
        <w:t xml:space="preserve">If you are a Council tenant and have a Closure Order, your </w:t>
      </w:r>
      <w:proofErr w:type="gramStart"/>
      <w:r>
        <w:rPr>
          <w:rFonts w:ascii="Arial" w:hAnsi="Arial" w:cs="Arial"/>
        </w:rPr>
        <w:t>Landlord</w:t>
      </w:r>
      <w:proofErr w:type="gramEnd"/>
      <w:r>
        <w:rPr>
          <w:rFonts w:ascii="Arial" w:hAnsi="Arial" w:cs="Arial"/>
        </w:rPr>
        <w:t xml:space="preserve"> has the right to request possession of the property through the Absolute (mandatory) Grounds for Possession.</w:t>
      </w:r>
    </w:p>
    <w:p w14:paraId="0AE9B041" w14:textId="77777777" w:rsidR="002F4D0C" w:rsidRDefault="002F4D0C" w:rsidP="00E044CC">
      <w:pPr>
        <w:jc w:val="both"/>
        <w:rPr>
          <w:rFonts w:ascii="Arial" w:hAnsi="Arial" w:cs="Arial"/>
        </w:rPr>
      </w:pPr>
    </w:p>
    <w:p w14:paraId="421B5750" w14:textId="77777777" w:rsidR="002F4D0C" w:rsidRPr="002F4D0C" w:rsidRDefault="002F4D0C" w:rsidP="00E044CC">
      <w:pPr>
        <w:jc w:val="both"/>
        <w:rPr>
          <w:rFonts w:ascii="Arial" w:hAnsi="Arial" w:cs="Arial"/>
          <w:b/>
          <w:bCs/>
          <w:u w:val="single"/>
        </w:rPr>
      </w:pPr>
      <w:r w:rsidRPr="002F4D0C">
        <w:rPr>
          <w:rFonts w:ascii="Arial" w:hAnsi="Arial" w:cs="Arial"/>
          <w:b/>
          <w:bCs/>
          <w:u w:val="single"/>
        </w:rPr>
        <w:t xml:space="preserve">Who can </w:t>
      </w:r>
      <w:proofErr w:type="gramStart"/>
      <w:r w:rsidRPr="002F4D0C">
        <w:rPr>
          <w:rFonts w:ascii="Arial" w:hAnsi="Arial" w:cs="Arial"/>
          <w:b/>
          <w:bCs/>
          <w:u w:val="single"/>
        </w:rPr>
        <w:t>appeal</w:t>
      </w:r>
      <w:proofErr w:type="gramEnd"/>
      <w:r w:rsidRPr="002F4D0C">
        <w:rPr>
          <w:rFonts w:ascii="Arial" w:hAnsi="Arial" w:cs="Arial"/>
          <w:b/>
          <w:bCs/>
          <w:u w:val="single"/>
        </w:rPr>
        <w:t xml:space="preserve"> </w:t>
      </w:r>
    </w:p>
    <w:p w14:paraId="2DF161E8" w14:textId="77777777" w:rsidR="002F4D0C" w:rsidRDefault="002F4D0C" w:rsidP="00E044CC">
      <w:pPr>
        <w:jc w:val="both"/>
        <w:rPr>
          <w:rFonts w:ascii="Arial" w:hAnsi="Arial" w:cs="Arial"/>
        </w:rPr>
      </w:pPr>
    </w:p>
    <w:p w14:paraId="2045C82A" w14:textId="77777777" w:rsidR="002F4D0C" w:rsidRPr="002F4D0C" w:rsidRDefault="002F4D0C" w:rsidP="00E044CC">
      <w:pPr>
        <w:jc w:val="both"/>
        <w:rPr>
          <w:rFonts w:ascii="Arial" w:hAnsi="Arial" w:cs="Arial"/>
        </w:rPr>
      </w:pPr>
      <w:r w:rsidRPr="002F4D0C">
        <w:rPr>
          <w:rFonts w:ascii="Arial" w:hAnsi="Arial" w:cs="Arial"/>
        </w:rPr>
        <w:t>A Closure Notice cannot be appealed. A Closure Order can be appealed</w:t>
      </w:r>
      <w:r w:rsidR="000B51A2">
        <w:rPr>
          <w:rFonts w:ascii="Arial" w:hAnsi="Arial" w:cs="Arial"/>
        </w:rPr>
        <w:t xml:space="preserve"> through</w:t>
      </w:r>
      <w:r w:rsidRPr="002F4D0C">
        <w:rPr>
          <w:rFonts w:ascii="Arial" w:hAnsi="Arial" w:cs="Arial"/>
        </w:rPr>
        <w:t xml:space="preserve"> the Crown Court and must be made within 21 days beginning with the date of the decision to which the appeal relates.</w:t>
      </w:r>
    </w:p>
    <w:p w14:paraId="301CC6A8" w14:textId="77777777" w:rsidR="00BA227F" w:rsidRDefault="00BA227F" w:rsidP="00E044CC">
      <w:pPr>
        <w:jc w:val="both"/>
        <w:rPr>
          <w:rFonts w:ascii="Arial" w:hAnsi="Arial" w:cs="Arial"/>
        </w:rPr>
      </w:pPr>
    </w:p>
    <w:p w14:paraId="5AFDD4E0" w14:textId="77777777" w:rsidR="00BA227F" w:rsidRPr="00BA227F" w:rsidRDefault="00BA227F" w:rsidP="00E044CC">
      <w:pPr>
        <w:jc w:val="both"/>
        <w:rPr>
          <w:rFonts w:ascii="Arial" w:hAnsi="Arial" w:cs="Arial"/>
          <w:b/>
          <w:bCs/>
          <w:u w:val="single"/>
        </w:rPr>
      </w:pPr>
    </w:p>
    <w:sectPr w:rsidR="00BA227F" w:rsidRPr="00BA227F" w:rsidSect="008D11BC">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D267" w14:textId="77777777" w:rsidR="000211E8" w:rsidRDefault="000211E8" w:rsidP="00F967CB">
      <w:r>
        <w:separator/>
      </w:r>
    </w:p>
  </w:endnote>
  <w:endnote w:type="continuationSeparator" w:id="0">
    <w:p w14:paraId="22B38668" w14:textId="77777777" w:rsidR="000211E8" w:rsidRDefault="000211E8" w:rsidP="00F9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PT Sans">
    <w:panose1 w:val="020B0503020203020204"/>
    <w:charset w:val="4D"/>
    <w:family w:val="swiss"/>
    <w:pitch w:val="variable"/>
    <w:sig w:usb0="A00002EF" w:usb1="5000204B" w:usb2="00000000" w:usb3="00000000" w:csb0="00000097" w:csb1="00000000"/>
  </w:font>
  <w:font w:name="Segoe UI">
    <w:panose1 w:val="020B0604020202020204"/>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0420" w14:textId="77777777" w:rsidR="005365E5" w:rsidRDefault="008B7897">
    <w:pPr>
      <w:pStyle w:val="Footer"/>
    </w:pPr>
    <w:r>
      <w:rPr>
        <w:noProof/>
      </w:rPr>
      <w:drawing>
        <wp:anchor distT="152400" distB="152400" distL="152400" distR="152400" simplePos="0" relativeHeight="251657728" behindDoc="1" locked="0" layoutInCell="1" allowOverlap="1" wp14:anchorId="64EB94D1" wp14:editId="3D4A53FB">
          <wp:simplePos x="0" y="0"/>
          <wp:positionH relativeFrom="page">
            <wp:posOffset>310515</wp:posOffset>
          </wp:positionH>
          <wp:positionV relativeFrom="page">
            <wp:posOffset>9176385</wp:posOffset>
          </wp:positionV>
          <wp:extent cx="6927215" cy="1218565"/>
          <wp:effectExtent l="0" t="0" r="0" b="0"/>
          <wp:wrapNone/>
          <wp:docPr id="7"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215"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77E8" w14:textId="77777777" w:rsidR="000211E8" w:rsidRDefault="000211E8" w:rsidP="00F967CB">
      <w:r>
        <w:separator/>
      </w:r>
    </w:p>
  </w:footnote>
  <w:footnote w:type="continuationSeparator" w:id="0">
    <w:p w14:paraId="4BF47560" w14:textId="77777777" w:rsidR="000211E8" w:rsidRDefault="000211E8" w:rsidP="00F9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8EC3" w14:textId="77777777" w:rsidR="007F07CD" w:rsidRPr="00162C18" w:rsidRDefault="00162C18" w:rsidP="00224CAD">
    <w:pPr>
      <w:pStyle w:val="Header"/>
      <w:tabs>
        <w:tab w:val="clear" w:pos="4513"/>
        <w:tab w:val="clear" w:pos="9026"/>
        <w:tab w:val="left" w:pos="4945"/>
        <w:tab w:val="right" w:pos="8306"/>
      </w:tabs>
      <w:jc w:val="center"/>
      <w:rPr>
        <w:rFonts w:ascii="Calibri Light" w:hAnsi="Calibri Light" w:cs="Calibri Light"/>
        <w:b/>
        <w:bCs/>
        <w:color w:val="A6A6A6"/>
        <w:sz w:val="32"/>
        <w:szCs w:val="32"/>
      </w:rPr>
    </w:pPr>
    <w:r w:rsidRPr="00DF3E89">
      <w:rPr>
        <w:rFonts w:ascii="Arial" w:hAnsi="Arial" w:cs="Arial"/>
        <w:b/>
        <w:bCs/>
        <w:color w:val="45B0E1"/>
        <w:sz w:val="72"/>
        <w:szCs w:val="72"/>
      </w:rPr>
      <w:t>Factsheet</w:t>
    </w:r>
    <w:r>
      <w:rPr>
        <w:rFonts w:ascii="Calibri Light" w:hAnsi="Calibri Light" w:cs="Calibri Light"/>
        <w:b/>
        <w:bCs/>
        <w:color w:val="A6A6A6"/>
        <w:sz w:val="32"/>
        <w:szCs w:val="32"/>
      </w:rPr>
      <w:tab/>
    </w:r>
    <w:r w:rsidR="009E2F48">
      <w:rPr>
        <w:rFonts w:ascii="Calibri Light" w:hAnsi="Calibri Light" w:cs="Calibri Light"/>
        <w:b/>
        <w:bCs/>
        <w:color w:val="A6A6A6"/>
        <w:sz w:val="32"/>
        <w:szCs w:val="32"/>
      </w:rPr>
      <w:tab/>
    </w:r>
    <w:r w:rsidR="008B7897" w:rsidRPr="00E47AF7">
      <w:rPr>
        <w:noProof/>
      </w:rPr>
      <w:drawing>
        <wp:inline distT="0" distB="0" distL="0" distR="0" wp14:anchorId="3B8384EA" wp14:editId="40880591">
          <wp:extent cx="1510030" cy="626745"/>
          <wp:effectExtent l="0" t="0" r="0" b="0"/>
          <wp:docPr id="1"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0" cy="626745"/>
                  </a:xfrm>
                  <a:prstGeom prst="rect">
                    <a:avLst/>
                  </a:prstGeom>
                  <a:noFill/>
                  <a:ln>
                    <a:noFill/>
                  </a:ln>
                </pic:spPr>
              </pic:pic>
            </a:graphicData>
          </a:graphic>
        </wp:inline>
      </w:drawing>
    </w:r>
  </w:p>
  <w:p w14:paraId="2F9FC90D" w14:textId="77777777" w:rsidR="00F967CB" w:rsidRPr="00162C18" w:rsidRDefault="007F07CD" w:rsidP="00162C18">
    <w:pPr>
      <w:pStyle w:val="Header"/>
      <w:tabs>
        <w:tab w:val="clear" w:pos="4513"/>
        <w:tab w:val="clear" w:pos="9026"/>
        <w:tab w:val="center" w:pos="4153"/>
        <w:tab w:val="right" w:pos="8306"/>
      </w:tabs>
      <w:jc w:val="center"/>
      <w:rPr>
        <w:sz w:val="44"/>
        <w:szCs w:val="44"/>
      </w:rPr>
    </w:pPr>
    <w:r>
      <w:rPr>
        <w:noProof/>
      </w:rPr>
      <w:tab/>
    </w:r>
    <w:r w:rsidRPr="00162C18">
      <w:rPr>
        <w:noProo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106F"/>
    <w:multiLevelType w:val="hybridMultilevel"/>
    <w:tmpl w:val="5CEC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F4857"/>
    <w:multiLevelType w:val="hybridMultilevel"/>
    <w:tmpl w:val="D43E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42F43"/>
    <w:multiLevelType w:val="hybridMultilevel"/>
    <w:tmpl w:val="8DE4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56B8F"/>
    <w:multiLevelType w:val="hybridMultilevel"/>
    <w:tmpl w:val="1B8A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601528">
    <w:abstractNumId w:val="3"/>
  </w:num>
  <w:num w:numId="2" w16cid:durableId="1357848467">
    <w:abstractNumId w:val="1"/>
  </w:num>
  <w:num w:numId="3" w16cid:durableId="2085568375">
    <w:abstractNumId w:val="2"/>
  </w:num>
  <w:num w:numId="4" w16cid:durableId="20390655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C1"/>
    <w:rsid w:val="000077CA"/>
    <w:rsid w:val="000211E8"/>
    <w:rsid w:val="00055024"/>
    <w:rsid w:val="0005638F"/>
    <w:rsid w:val="00076B6D"/>
    <w:rsid w:val="00082079"/>
    <w:rsid w:val="000824C9"/>
    <w:rsid w:val="000A073A"/>
    <w:rsid w:val="000A236F"/>
    <w:rsid w:val="000B18C9"/>
    <w:rsid w:val="000B4602"/>
    <w:rsid w:val="000B51A2"/>
    <w:rsid w:val="000C43B4"/>
    <w:rsid w:val="000C4A77"/>
    <w:rsid w:val="000E6047"/>
    <w:rsid w:val="000E6DDB"/>
    <w:rsid w:val="000F2DC4"/>
    <w:rsid w:val="000F3BE2"/>
    <w:rsid w:val="00102E53"/>
    <w:rsid w:val="00105FCA"/>
    <w:rsid w:val="00117014"/>
    <w:rsid w:val="00123F73"/>
    <w:rsid w:val="00134C9B"/>
    <w:rsid w:val="00147712"/>
    <w:rsid w:val="001566EC"/>
    <w:rsid w:val="00156A9F"/>
    <w:rsid w:val="00160E98"/>
    <w:rsid w:val="00162C18"/>
    <w:rsid w:val="00175448"/>
    <w:rsid w:val="00176FBF"/>
    <w:rsid w:val="001864B7"/>
    <w:rsid w:val="00187701"/>
    <w:rsid w:val="00193A36"/>
    <w:rsid w:val="00194F15"/>
    <w:rsid w:val="001A06E9"/>
    <w:rsid w:val="001A49A7"/>
    <w:rsid w:val="001B71B7"/>
    <w:rsid w:val="001C2271"/>
    <w:rsid w:val="001E00AA"/>
    <w:rsid w:val="001F0E88"/>
    <w:rsid w:val="00213B2E"/>
    <w:rsid w:val="00224CAD"/>
    <w:rsid w:val="00230A16"/>
    <w:rsid w:val="002335E2"/>
    <w:rsid w:val="00236DF3"/>
    <w:rsid w:val="00247315"/>
    <w:rsid w:val="002579F1"/>
    <w:rsid w:val="00266ED7"/>
    <w:rsid w:val="00286F48"/>
    <w:rsid w:val="002926D2"/>
    <w:rsid w:val="002A61BD"/>
    <w:rsid w:val="002A7470"/>
    <w:rsid w:val="002B493B"/>
    <w:rsid w:val="002B59C0"/>
    <w:rsid w:val="002C5D6B"/>
    <w:rsid w:val="002C7E39"/>
    <w:rsid w:val="002D3048"/>
    <w:rsid w:val="002E0161"/>
    <w:rsid w:val="002E3E36"/>
    <w:rsid w:val="002F3B04"/>
    <w:rsid w:val="002F4D0C"/>
    <w:rsid w:val="002F5165"/>
    <w:rsid w:val="002F5E6B"/>
    <w:rsid w:val="00311136"/>
    <w:rsid w:val="003153B7"/>
    <w:rsid w:val="00317034"/>
    <w:rsid w:val="00321241"/>
    <w:rsid w:val="00326493"/>
    <w:rsid w:val="00331BD8"/>
    <w:rsid w:val="00341FF1"/>
    <w:rsid w:val="00346879"/>
    <w:rsid w:val="0035179F"/>
    <w:rsid w:val="003520C0"/>
    <w:rsid w:val="003776BC"/>
    <w:rsid w:val="00385D31"/>
    <w:rsid w:val="00393A68"/>
    <w:rsid w:val="00394022"/>
    <w:rsid w:val="003949B3"/>
    <w:rsid w:val="00395453"/>
    <w:rsid w:val="003A082D"/>
    <w:rsid w:val="003B161F"/>
    <w:rsid w:val="003B54FC"/>
    <w:rsid w:val="003C23C8"/>
    <w:rsid w:val="003D7E77"/>
    <w:rsid w:val="003E564D"/>
    <w:rsid w:val="003E7A96"/>
    <w:rsid w:val="003F6C25"/>
    <w:rsid w:val="003F79B7"/>
    <w:rsid w:val="004074B5"/>
    <w:rsid w:val="004143B9"/>
    <w:rsid w:val="004318EF"/>
    <w:rsid w:val="00431CA6"/>
    <w:rsid w:val="00437698"/>
    <w:rsid w:val="004427DF"/>
    <w:rsid w:val="0046205B"/>
    <w:rsid w:val="00463A7D"/>
    <w:rsid w:val="0048266E"/>
    <w:rsid w:val="004B56E3"/>
    <w:rsid w:val="004B6A8C"/>
    <w:rsid w:val="004C567D"/>
    <w:rsid w:val="004C5C31"/>
    <w:rsid w:val="004D56BC"/>
    <w:rsid w:val="004D56D9"/>
    <w:rsid w:val="004D6D55"/>
    <w:rsid w:val="004E7C6B"/>
    <w:rsid w:val="004F4F3C"/>
    <w:rsid w:val="004F540A"/>
    <w:rsid w:val="005119F7"/>
    <w:rsid w:val="00514A01"/>
    <w:rsid w:val="005365E5"/>
    <w:rsid w:val="00557400"/>
    <w:rsid w:val="00581423"/>
    <w:rsid w:val="005874A6"/>
    <w:rsid w:val="00595EB9"/>
    <w:rsid w:val="005B0C16"/>
    <w:rsid w:val="005B1033"/>
    <w:rsid w:val="005B1153"/>
    <w:rsid w:val="005B6570"/>
    <w:rsid w:val="005E037C"/>
    <w:rsid w:val="005E1E1A"/>
    <w:rsid w:val="005E2BC8"/>
    <w:rsid w:val="005E5AED"/>
    <w:rsid w:val="00606AE1"/>
    <w:rsid w:val="006168C7"/>
    <w:rsid w:val="00626894"/>
    <w:rsid w:val="006431E3"/>
    <w:rsid w:val="0064548C"/>
    <w:rsid w:val="00645D7F"/>
    <w:rsid w:val="00650D82"/>
    <w:rsid w:val="006578FF"/>
    <w:rsid w:val="00661800"/>
    <w:rsid w:val="00681249"/>
    <w:rsid w:val="006B05AC"/>
    <w:rsid w:val="006B31F8"/>
    <w:rsid w:val="006C3F17"/>
    <w:rsid w:val="006D5A90"/>
    <w:rsid w:val="006D613D"/>
    <w:rsid w:val="006F0322"/>
    <w:rsid w:val="006F15C2"/>
    <w:rsid w:val="006F6A27"/>
    <w:rsid w:val="00740ADD"/>
    <w:rsid w:val="00747D1F"/>
    <w:rsid w:val="00751F7D"/>
    <w:rsid w:val="0075588A"/>
    <w:rsid w:val="0078040E"/>
    <w:rsid w:val="007809CA"/>
    <w:rsid w:val="00787845"/>
    <w:rsid w:val="0079729A"/>
    <w:rsid w:val="007A4A6E"/>
    <w:rsid w:val="007B565F"/>
    <w:rsid w:val="007C59EA"/>
    <w:rsid w:val="007D2349"/>
    <w:rsid w:val="007E0CFC"/>
    <w:rsid w:val="007F07CD"/>
    <w:rsid w:val="007F33F1"/>
    <w:rsid w:val="00800A85"/>
    <w:rsid w:val="00827162"/>
    <w:rsid w:val="00831D8F"/>
    <w:rsid w:val="0083302E"/>
    <w:rsid w:val="0083469E"/>
    <w:rsid w:val="008350AF"/>
    <w:rsid w:val="008425F6"/>
    <w:rsid w:val="008457E6"/>
    <w:rsid w:val="00846481"/>
    <w:rsid w:val="008739E1"/>
    <w:rsid w:val="00874955"/>
    <w:rsid w:val="00891661"/>
    <w:rsid w:val="00893217"/>
    <w:rsid w:val="008A0BEA"/>
    <w:rsid w:val="008A3D21"/>
    <w:rsid w:val="008B7897"/>
    <w:rsid w:val="008C5D38"/>
    <w:rsid w:val="008D092E"/>
    <w:rsid w:val="008D11BC"/>
    <w:rsid w:val="008D45A8"/>
    <w:rsid w:val="008F5267"/>
    <w:rsid w:val="008F6691"/>
    <w:rsid w:val="00920F89"/>
    <w:rsid w:val="00931D5A"/>
    <w:rsid w:val="0093370E"/>
    <w:rsid w:val="00946290"/>
    <w:rsid w:val="00952EBF"/>
    <w:rsid w:val="00956DC2"/>
    <w:rsid w:val="009616F7"/>
    <w:rsid w:val="009650AA"/>
    <w:rsid w:val="00965110"/>
    <w:rsid w:val="009737F5"/>
    <w:rsid w:val="009916A6"/>
    <w:rsid w:val="009943DF"/>
    <w:rsid w:val="009C38DA"/>
    <w:rsid w:val="009D1BBF"/>
    <w:rsid w:val="009D55CA"/>
    <w:rsid w:val="009E19C4"/>
    <w:rsid w:val="009E2F48"/>
    <w:rsid w:val="009F0841"/>
    <w:rsid w:val="009F27C0"/>
    <w:rsid w:val="00A03F5D"/>
    <w:rsid w:val="00A06DF2"/>
    <w:rsid w:val="00A076AB"/>
    <w:rsid w:val="00A11435"/>
    <w:rsid w:val="00A148B5"/>
    <w:rsid w:val="00A31E1F"/>
    <w:rsid w:val="00A36DA7"/>
    <w:rsid w:val="00A43C41"/>
    <w:rsid w:val="00A46048"/>
    <w:rsid w:val="00A4793C"/>
    <w:rsid w:val="00A47B11"/>
    <w:rsid w:val="00A633F1"/>
    <w:rsid w:val="00A66E97"/>
    <w:rsid w:val="00A729D8"/>
    <w:rsid w:val="00A762C7"/>
    <w:rsid w:val="00AA008D"/>
    <w:rsid w:val="00AA0904"/>
    <w:rsid w:val="00AA73A1"/>
    <w:rsid w:val="00AB2E69"/>
    <w:rsid w:val="00AC76AF"/>
    <w:rsid w:val="00AE32DE"/>
    <w:rsid w:val="00AE7E89"/>
    <w:rsid w:val="00AF0FFF"/>
    <w:rsid w:val="00B03351"/>
    <w:rsid w:val="00B36DD7"/>
    <w:rsid w:val="00B36F12"/>
    <w:rsid w:val="00B5400C"/>
    <w:rsid w:val="00B5435B"/>
    <w:rsid w:val="00B57353"/>
    <w:rsid w:val="00B612E5"/>
    <w:rsid w:val="00B72A7A"/>
    <w:rsid w:val="00B774A0"/>
    <w:rsid w:val="00B83470"/>
    <w:rsid w:val="00B869DB"/>
    <w:rsid w:val="00B90EA9"/>
    <w:rsid w:val="00BA227F"/>
    <w:rsid w:val="00BA2F66"/>
    <w:rsid w:val="00BA4631"/>
    <w:rsid w:val="00BB0011"/>
    <w:rsid w:val="00BB36A7"/>
    <w:rsid w:val="00BB36B0"/>
    <w:rsid w:val="00BD785F"/>
    <w:rsid w:val="00BE0F17"/>
    <w:rsid w:val="00BE33DE"/>
    <w:rsid w:val="00BE5CB8"/>
    <w:rsid w:val="00BF3290"/>
    <w:rsid w:val="00C04DDE"/>
    <w:rsid w:val="00C41739"/>
    <w:rsid w:val="00C44472"/>
    <w:rsid w:val="00C4727B"/>
    <w:rsid w:val="00C530AE"/>
    <w:rsid w:val="00C53F0B"/>
    <w:rsid w:val="00C6286D"/>
    <w:rsid w:val="00C7088A"/>
    <w:rsid w:val="00C74AB3"/>
    <w:rsid w:val="00C814EF"/>
    <w:rsid w:val="00C82029"/>
    <w:rsid w:val="00C92856"/>
    <w:rsid w:val="00C94320"/>
    <w:rsid w:val="00CC1526"/>
    <w:rsid w:val="00CC2712"/>
    <w:rsid w:val="00CE2A4D"/>
    <w:rsid w:val="00CE78BD"/>
    <w:rsid w:val="00CF3DFA"/>
    <w:rsid w:val="00CF6A1F"/>
    <w:rsid w:val="00CF7400"/>
    <w:rsid w:val="00D02CA3"/>
    <w:rsid w:val="00D032E6"/>
    <w:rsid w:val="00D10E32"/>
    <w:rsid w:val="00D1457A"/>
    <w:rsid w:val="00D20E99"/>
    <w:rsid w:val="00D24AFA"/>
    <w:rsid w:val="00D3437A"/>
    <w:rsid w:val="00D359DF"/>
    <w:rsid w:val="00D3676E"/>
    <w:rsid w:val="00D429CF"/>
    <w:rsid w:val="00D43082"/>
    <w:rsid w:val="00D70B6D"/>
    <w:rsid w:val="00D92323"/>
    <w:rsid w:val="00D972F2"/>
    <w:rsid w:val="00DA2C92"/>
    <w:rsid w:val="00DA7058"/>
    <w:rsid w:val="00DB6C41"/>
    <w:rsid w:val="00DC746A"/>
    <w:rsid w:val="00DC7FD9"/>
    <w:rsid w:val="00DD05A7"/>
    <w:rsid w:val="00DD0842"/>
    <w:rsid w:val="00DF3E89"/>
    <w:rsid w:val="00DF4A39"/>
    <w:rsid w:val="00E044CC"/>
    <w:rsid w:val="00E0794E"/>
    <w:rsid w:val="00E10152"/>
    <w:rsid w:val="00E61160"/>
    <w:rsid w:val="00E71B62"/>
    <w:rsid w:val="00E732B9"/>
    <w:rsid w:val="00E745DD"/>
    <w:rsid w:val="00E80180"/>
    <w:rsid w:val="00E878E6"/>
    <w:rsid w:val="00EA0734"/>
    <w:rsid w:val="00EA1F64"/>
    <w:rsid w:val="00EA6136"/>
    <w:rsid w:val="00EB1884"/>
    <w:rsid w:val="00EC5471"/>
    <w:rsid w:val="00EC7D4C"/>
    <w:rsid w:val="00ED7101"/>
    <w:rsid w:val="00EE2840"/>
    <w:rsid w:val="00EF0C5D"/>
    <w:rsid w:val="00EF4F1F"/>
    <w:rsid w:val="00EF7E3E"/>
    <w:rsid w:val="00F02009"/>
    <w:rsid w:val="00F04E17"/>
    <w:rsid w:val="00F13CB0"/>
    <w:rsid w:val="00F17F7B"/>
    <w:rsid w:val="00F21ED3"/>
    <w:rsid w:val="00F22EB9"/>
    <w:rsid w:val="00F31012"/>
    <w:rsid w:val="00F3594F"/>
    <w:rsid w:val="00F42BDF"/>
    <w:rsid w:val="00F442DF"/>
    <w:rsid w:val="00F571DF"/>
    <w:rsid w:val="00F61B59"/>
    <w:rsid w:val="00F66D0D"/>
    <w:rsid w:val="00F748CD"/>
    <w:rsid w:val="00F96504"/>
    <w:rsid w:val="00F967CB"/>
    <w:rsid w:val="00FA0237"/>
    <w:rsid w:val="00FA0B41"/>
    <w:rsid w:val="00FA16CD"/>
    <w:rsid w:val="00FA5248"/>
    <w:rsid w:val="00FB4C02"/>
    <w:rsid w:val="00FC65C1"/>
    <w:rsid w:val="00FC728C"/>
    <w:rsid w:val="00FD3500"/>
    <w:rsid w:val="00FD52B3"/>
    <w:rsid w:val="00FF4623"/>
    <w:rsid w:val="00FF6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123637D"/>
  <w15:chartTrackingRefBased/>
  <w15:docId w15:val="{BF14F827-2801-D748-A7F1-825FCEB2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972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493B"/>
    <w:pPr>
      <w:keepNext/>
      <w:outlineLvl w:val="1"/>
    </w:pPr>
    <w:rPr>
      <w:rFonts w:ascii="Times" w:eastAsia="Times" w:hAnsi="Times"/>
      <w:i/>
      <w:color w:val="411D0E"/>
      <w:szCs w:val="20"/>
      <w:lang w:val="en-US" w:eastAsia="en-US"/>
    </w:rPr>
  </w:style>
  <w:style w:type="paragraph" w:styleId="Heading3">
    <w:name w:val="heading 3"/>
    <w:basedOn w:val="Normal"/>
    <w:next w:val="Normal"/>
    <w:qFormat/>
    <w:rsid w:val="00D972F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C65C1"/>
    <w:rPr>
      <w:color w:val="0000FF"/>
      <w:u w:val="single"/>
    </w:rPr>
  </w:style>
  <w:style w:type="character" w:customStyle="1" w:styleId="Heading2Char">
    <w:name w:val="Heading 2 Char"/>
    <w:link w:val="Heading2"/>
    <w:rsid w:val="002B493B"/>
    <w:rPr>
      <w:rFonts w:ascii="Times" w:eastAsia="Times" w:hAnsi="Times"/>
      <w:i/>
      <w:color w:val="411D0E"/>
      <w:sz w:val="24"/>
      <w:lang w:val="en-US" w:eastAsia="en-US" w:bidi="ar-SA"/>
    </w:rPr>
  </w:style>
  <w:style w:type="character" w:styleId="Strong">
    <w:name w:val="Strong"/>
    <w:qFormat/>
    <w:rsid w:val="00F42BDF"/>
    <w:rPr>
      <w:b/>
      <w:bCs/>
    </w:rPr>
  </w:style>
  <w:style w:type="paragraph" w:styleId="NormalWeb">
    <w:name w:val="Normal (Web)"/>
    <w:basedOn w:val="Normal"/>
    <w:rsid w:val="00D10E32"/>
    <w:pPr>
      <w:spacing w:after="300" w:line="336" w:lineRule="atLeast"/>
    </w:pPr>
    <w:rPr>
      <w:rFonts w:ascii="PT Sans" w:hAnsi="PT Sans"/>
    </w:rPr>
  </w:style>
  <w:style w:type="character" w:customStyle="1" w:styleId="apple-style-span">
    <w:name w:val="apple-style-span"/>
    <w:basedOn w:val="DefaultParagraphFont"/>
    <w:rsid w:val="002E0161"/>
  </w:style>
  <w:style w:type="table" w:styleId="TableGrid">
    <w:name w:val="Table Grid"/>
    <w:basedOn w:val="TableNormal"/>
    <w:rsid w:val="00EA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
    <w:name w:val="center"/>
    <w:basedOn w:val="DefaultParagraphFont"/>
    <w:rsid w:val="00E878E6"/>
  </w:style>
  <w:style w:type="paragraph" w:styleId="BalloonText">
    <w:name w:val="Balloon Text"/>
    <w:basedOn w:val="Normal"/>
    <w:link w:val="BalloonTextChar"/>
    <w:rsid w:val="006C3F17"/>
    <w:rPr>
      <w:rFonts w:ascii="Segoe UI" w:hAnsi="Segoe UI" w:cs="Segoe UI"/>
      <w:sz w:val="18"/>
      <w:szCs w:val="18"/>
    </w:rPr>
  </w:style>
  <w:style w:type="character" w:customStyle="1" w:styleId="BalloonTextChar">
    <w:name w:val="Balloon Text Char"/>
    <w:link w:val="BalloonText"/>
    <w:rsid w:val="006C3F17"/>
    <w:rPr>
      <w:rFonts w:ascii="Segoe UI" w:hAnsi="Segoe UI" w:cs="Segoe UI"/>
      <w:sz w:val="18"/>
      <w:szCs w:val="18"/>
    </w:rPr>
  </w:style>
  <w:style w:type="paragraph" w:styleId="Header">
    <w:name w:val="header"/>
    <w:basedOn w:val="Normal"/>
    <w:link w:val="HeaderChar"/>
    <w:uiPriority w:val="99"/>
    <w:rsid w:val="00F967CB"/>
    <w:pPr>
      <w:tabs>
        <w:tab w:val="center" w:pos="4513"/>
        <w:tab w:val="right" w:pos="9026"/>
      </w:tabs>
    </w:pPr>
  </w:style>
  <w:style w:type="character" w:customStyle="1" w:styleId="HeaderChar">
    <w:name w:val="Header Char"/>
    <w:link w:val="Header"/>
    <w:uiPriority w:val="99"/>
    <w:rsid w:val="00F967CB"/>
    <w:rPr>
      <w:sz w:val="24"/>
      <w:szCs w:val="24"/>
    </w:rPr>
  </w:style>
  <w:style w:type="paragraph" w:styleId="Footer">
    <w:name w:val="footer"/>
    <w:basedOn w:val="Normal"/>
    <w:link w:val="FooterChar"/>
    <w:rsid w:val="00F967CB"/>
    <w:pPr>
      <w:tabs>
        <w:tab w:val="center" w:pos="4513"/>
        <w:tab w:val="right" w:pos="9026"/>
      </w:tabs>
    </w:pPr>
  </w:style>
  <w:style w:type="character" w:customStyle="1" w:styleId="FooterChar">
    <w:name w:val="Footer Char"/>
    <w:link w:val="Footer"/>
    <w:rsid w:val="00F967CB"/>
    <w:rPr>
      <w:sz w:val="24"/>
      <w:szCs w:val="24"/>
    </w:rPr>
  </w:style>
  <w:style w:type="character" w:styleId="UnresolvedMention">
    <w:name w:val="Unresolved Mention"/>
    <w:uiPriority w:val="99"/>
    <w:semiHidden/>
    <w:unhideWhenUsed/>
    <w:rsid w:val="005B6570"/>
    <w:rPr>
      <w:color w:val="605E5C"/>
      <w:shd w:val="clear" w:color="auto" w:fill="E1DFDD"/>
    </w:rPr>
  </w:style>
  <w:style w:type="paragraph" w:customStyle="1" w:styleId="leftaligned">
    <w:name w:val="leftaligned"/>
    <w:basedOn w:val="Normal"/>
    <w:rsid w:val="00F571DF"/>
    <w:pPr>
      <w:spacing w:after="428"/>
    </w:pPr>
  </w:style>
  <w:style w:type="paragraph" w:customStyle="1" w:styleId="Subhead">
    <w:name w:val="Subhead"/>
    <w:basedOn w:val="Heading3"/>
    <w:qFormat/>
    <w:rsid w:val="00C53F0B"/>
    <w:pPr>
      <w:spacing w:before="0" w:after="0"/>
      <w:jc w:val="center"/>
    </w:pPr>
    <w:rPr>
      <w:rFonts w:ascii="Times New Roman" w:eastAsia="Times" w:hAnsi="Times New Roman" w:cs="Times New Roman"/>
      <w:bCs w:val="0"/>
      <w:color w:val="4F2F18"/>
      <w:sz w:val="24"/>
      <w:szCs w:val="20"/>
      <w:lang w:val="en-US" w:eastAsia="en-US"/>
    </w:rPr>
  </w:style>
  <w:style w:type="character" w:styleId="FollowedHyperlink">
    <w:name w:val="FollowedHyperlink"/>
    <w:rsid w:val="00CE78BD"/>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66614">
      <w:bodyDiv w:val="1"/>
      <w:marLeft w:val="0"/>
      <w:marRight w:val="0"/>
      <w:marTop w:val="0"/>
      <w:marBottom w:val="0"/>
      <w:divBdr>
        <w:top w:val="none" w:sz="0" w:space="0" w:color="auto"/>
        <w:left w:val="none" w:sz="0" w:space="0" w:color="auto"/>
        <w:bottom w:val="none" w:sz="0" w:space="0" w:color="auto"/>
        <w:right w:val="none" w:sz="0" w:space="0" w:color="auto"/>
      </w:divBdr>
      <w:divsChild>
        <w:div w:id="1148743121">
          <w:marLeft w:val="0"/>
          <w:marRight w:val="0"/>
          <w:marTop w:val="0"/>
          <w:marBottom w:val="0"/>
          <w:divBdr>
            <w:top w:val="none" w:sz="0" w:space="0" w:color="auto"/>
            <w:left w:val="none" w:sz="0" w:space="0" w:color="auto"/>
            <w:bottom w:val="none" w:sz="0" w:space="0" w:color="auto"/>
            <w:right w:val="none" w:sz="0" w:space="0" w:color="auto"/>
          </w:divBdr>
          <w:divsChild>
            <w:div w:id="1135760512">
              <w:marLeft w:val="0"/>
              <w:marRight w:val="0"/>
              <w:marTop w:val="0"/>
              <w:marBottom w:val="0"/>
              <w:divBdr>
                <w:top w:val="none" w:sz="0" w:space="0" w:color="auto"/>
                <w:left w:val="none" w:sz="0" w:space="0" w:color="auto"/>
                <w:bottom w:val="none" w:sz="0" w:space="0" w:color="auto"/>
                <w:right w:val="none" w:sz="0" w:space="0" w:color="auto"/>
              </w:divBdr>
              <w:divsChild>
                <w:div w:id="2117164781">
                  <w:marLeft w:val="0"/>
                  <w:marRight w:val="0"/>
                  <w:marTop w:val="0"/>
                  <w:marBottom w:val="0"/>
                  <w:divBdr>
                    <w:top w:val="none" w:sz="0" w:space="0" w:color="auto"/>
                    <w:left w:val="none" w:sz="0" w:space="0" w:color="auto"/>
                    <w:bottom w:val="none" w:sz="0" w:space="0" w:color="auto"/>
                    <w:right w:val="none" w:sz="0" w:space="0" w:color="auto"/>
                  </w:divBdr>
                  <w:divsChild>
                    <w:div w:id="17321756">
                      <w:marLeft w:val="0"/>
                      <w:marRight w:val="0"/>
                      <w:marTop w:val="143"/>
                      <w:marBottom w:val="2"/>
                      <w:divBdr>
                        <w:top w:val="none" w:sz="0" w:space="0" w:color="auto"/>
                        <w:left w:val="none" w:sz="0" w:space="0" w:color="auto"/>
                        <w:bottom w:val="none" w:sz="0" w:space="0" w:color="auto"/>
                        <w:right w:val="none" w:sz="0" w:space="0" w:color="auto"/>
                      </w:divBdr>
                      <w:divsChild>
                        <w:div w:id="168494904">
                          <w:marLeft w:val="0"/>
                          <w:marRight w:val="0"/>
                          <w:marTop w:val="0"/>
                          <w:marBottom w:val="0"/>
                          <w:divBdr>
                            <w:top w:val="none" w:sz="0" w:space="0" w:color="auto"/>
                            <w:left w:val="none" w:sz="0" w:space="0" w:color="auto"/>
                            <w:bottom w:val="none" w:sz="0" w:space="0" w:color="auto"/>
                            <w:right w:val="none" w:sz="0" w:space="0" w:color="auto"/>
                          </w:divBdr>
                          <w:divsChild>
                            <w:div w:id="1438059484">
                              <w:marLeft w:val="0"/>
                              <w:marRight w:val="0"/>
                              <w:marTop w:val="0"/>
                              <w:marBottom w:val="0"/>
                              <w:divBdr>
                                <w:top w:val="none" w:sz="0" w:space="0" w:color="auto"/>
                                <w:left w:val="none" w:sz="0" w:space="0" w:color="auto"/>
                                <w:bottom w:val="none" w:sz="0" w:space="0" w:color="auto"/>
                                <w:right w:val="none" w:sz="0" w:space="0" w:color="auto"/>
                              </w:divBdr>
                              <w:divsChild>
                                <w:div w:id="2124494917">
                                  <w:marLeft w:val="0"/>
                                  <w:marRight w:val="0"/>
                                  <w:marTop w:val="0"/>
                                  <w:marBottom w:val="0"/>
                                  <w:divBdr>
                                    <w:top w:val="none" w:sz="0" w:space="0" w:color="auto"/>
                                    <w:left w:val="none" w:sz="0" w:space="0" w:color="auto"/>
                                    <w:bottom w:val="none" w:sz="0" w:space="0" w:color="auto"/>
                                    <w:right w:val="none" w:sz="0" w:space="0" w:color="auto"/>
                                  </w:divBdr>
                                  <w:divsChild>
                                    <w:div w:id="15935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46182">
      <w:bodyDiv w:val="1"/>
      <w:marLeft w:val="0"/>
      <w:marRight w:val="0"/>
      <w:marTop w:val="0"/>
      <w:marBottom w:val="0"/>
      <w:divBdr>
        <w:top w:val="none" w:sz="0" w:space="0" w:color="auto"/>
        <w:left w:val="none" w:sz="0" w:space="0" w:color="auto"/>
        <w:bottom w:val="none" w:sz="0" w:space="0" w:color="auto"/>
        <w:right w:val="none" w:sz="0" w:space="0" w:color="auto"/>
      </w:divBdr>
      <w:divsChild>
        <w:div w:id="2046903685">
          <w:marLeft w:val="0"/>
          <w:marRight w:val="0"/>
          <w:marTop w:val="0"/>
          <w:marBottom w:val="0"/>
          <w:divBdr>
            <w:top w:val="none" w:sz="0" w:space="0" w:color="auto"/>
            <w:left w:val="none" w:sz="0" w:space="0" w:color="auto"/>
            <w:bottom w:val="none" w:sz="0" w:space="0" w:color="auto"/>
            <w:right w:val="none" w:sz="0" w:space="0" w:color="auto"/>
          </w:divBdr>
          <w:divsChild>
            <w:div w:id="1761215164">
              <w:marLeft w:val="0"/>
              <w:marRight w:val="0"/>
              <w:marTop w:val="0"/>
              <w:marBottom w:val="0"/>
              <w:divBdr>
                <w:top w:val="none" w:sz="0" w:space="0" w:color="auto"/>
                <w:left w:val="none" w:sz="0" w:space="0" w:color="auto"/>
                <w:bottom w:val="none" w:sz="0" w:space="0" w:color="auto"/>
                <w:right w:val="none" w:sz="0" w:space="0" w:color="auto"/>
              </w:divBdr>
              <w:divsChild>
                <w:div w:id="2041540428">
                  <w:marLeft w:val="0"/>
                  <w:marRight w:val="0"/>
                  <w:marTop w:val="0"/>
                  <w:marBottom w:val="0"/>
                  <w:divBdr>
                    <w:top w:val="none" w:sz="0" w:space="0" w:color="auto"/>
                    <w:left w:val="none" w:sz="0" w:space="0" w:color="auto"/>
                    <w:bottom w:val="none" w:sz="0" w:space="0" w:color="auto"/>
                    <w:right w:val="none" w:sz="0" w:space="0" w:color="auto"/>
                  </w:divBdr>
                  <w:divsChild>
                    <w:div w:id="589587416">
                      <w:marLeft w:val="0"/>
                      <w:marRight w:val="0"/>
                      <w:marTop w:val="143"/>
                      <w:marBottom w:val="2"/>
                      <w:divBdr>
                        <w:top w:val="none" w:sz="0" w:space="0" w:color="auto"/>
                        <w:left w:val="none" w:sz="0" w:space="0" w:color="auto"/>
                        <w:bottom w:val="none" w:sz="0" w:space="0" w:color="auto"/>
                        <w:right w:val="none" w:sz="0" w:space="0" w:color="auto"/>
                      </w:divBdr>
                      <w:divsChild>
                        <w:div w:id="1276711815">
                          <w:marLeft w:val="0"/>
                          <w:marRight w:val="0"/>
                          <w:marTop w:val="0"/>
                          <w:marBottom w:val="0"/>
                          <w:divBdr>
                            <w:top w:val="none" w:sz="0" w:space="0" w:color="auto"/>
                            <w:left w:val="none" w:sz="0" w:space="0" w:color="auto"/>
                            <w:bottom w:val="none" w:sz="0" w:space="0" w:color="auto"/>
                            <w:right w:val="none" w:sz="0" w:space="0" w:color="auto"/>
                          </w:divBdr>
                          <w:divsChild>
                            <w:div w:id="744958731">
                              <w:marLeft w:val="0"/>
                              <w:marRight w:val="0"/>
                              <w:marTop w:val="0"/>
                              <w:marBottom w:val="0"/>
                              <w:divBdr>
                                <w:top w:val="none" w:sz="0" w:space="0" w:color="auto"/>
                                <w:left w:val="none" w:sz="0" w:space="0" w:color="auto"/>
                                <w:bottom w:val="none" w:sz="0" w:space="0" w:color="auto"/>
                                <w:right w:val="none" w:sz="0" w:space="0" w:color="auto"/>
                              </w:divBdr>
                              <w:divsChild>
                                <w:div w:id="776682174">
                                  <w:marLeft w:val="0"/>
                                  <w:marRight w:val="0"/>
                                  <w:marTop w:val="0"/>
                                  <w:marBottom w:val="0"/>
                                  <w:divBdr>
                                    <w:top w:val="none" w:sz="0" w:space="0" w:color="auto"/>
                                    <w:left w:val="none" w:sz="0" w:space="0" w:color="auto"/>
                                    <w:bottom w:val="none" w:sz="0" w:space="0" w:color="auto"/>
                                    <w:right w:val="none" w:sz="0" w:space="0" w:color="auto"/>
                                  </w:divBdr>
                                  <w:divsChild>
                                    <w:div w:id="9272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332567">
      <w:bodyDiv w:val="1"/>
      <w:marLeft w:val="0"/>
      <w:marRight w:val="0"/>
      <w:marTop w:val="0"/>
      <w:marBottom w:val="0"/>
      <w:divBdr>
        <w:top w:val="none" w:sz="0" w:space="0" w:color="auto"/>
        <w:left w:val="none" w:sz="0" w:space="0" w:color="auto"/>
        <w:bottom w:val="none" w:sz="0" w:space="0" w:color="auto"/>
        <w:right w:val="none" w:sz="0" w:space="0" w:color="auto"/>
      </w:divBdr>
      <w:divsChild>
        <w:div w:id="1579049235">
          <w:marLeft w:val="0"/>
          <w:marRight w:val="0"/>
          <w:marTop w:val="0"/>
          <w:marBottom w:val="0"/>
          <w:divBdr>
            <w:top w:val="none" w:sz="0" w:space="0" w:color="auto"/>
            <w:left w:val="none" w:sz="0" w:space="0" w:color="auto"/>
            <w:bottom w:val="none" w:sz="0" w:space="0" w:color="auto"/>
            <w:right w:val="none" w:sz="0" w:space="0" w:color="auto"/>
          </w:divBdr>
          <w:divsChild>
            <w:div w:id="607348912">
              <w:marLeft w:val="0"/>
              <w:marRight w:val="0"/>
              <w:marTop w:val="0"/>
              <w:marBottom w:val="0"/>
              <w:divBdr>
                <w:top w:val="none" w:sz="0" w:space="0" w:color="auto"/>
                <w:left w:val="none" w:sz="0" w:space="0" w:color="auto"/>
                <w:bottom w:val="none" w:sz="0" w:space="0" w:color="auto"/>
                <w:right w:val="none" w:sz="0" w:space="0" w:color="auto"/>
              </w:divBdr>
              <w:divsChild>
                <w:div w:id="222644106">
                  <w:marLeft w:val="0"/>
                  <w:marRight w:val="0"/>
                  <w:marTop w:val="0"/>
                  <w:marBottom w:val="0"/>
                  <w:divBdr>
                    <w:top w:val="none" w:sz="0" w:space="0" w:color="auto"/>
                    <w:left w:val="none" w:sz="0" w:space="0" w:color="auto"/>
                    <w:bottom w:val="none" w:sz="0" w:space="0" w:color="auto"/>
                    <w:right w:val="none" w:sz="0" w:space="0" w:color="auto"/>
                  </w:divBdr>
                  <w:divsChild>
                    <w:div w:id="1474983491">
                      <w:marLeft w:val="0"/>
                      <w:marRight w:val="0"/>
                      <w:marTop w:val="143"/>
                      <w:marBottom w:val="2"/>
                      <w:divBdr>
                        <w:top w:val="none" w:sz="0" w:space="0" w:color="auto"/>
                        <w:left w:val="none" w:sz="0" w:space="0" w:color="auto"/>
                        <w:bottom w:val="none" w:sz="0" w:space="0" w:color="auto"/>
                        <w:right w:val="none" w:sz="0" w:space="0" w:color="auto"/>
                      </w:divBdr>
                      <w:divsChild>
                        <w:div w:id="1144355377">
                          <w:marLeft w:val="0"/>
                          <w:marRight w:val="0"/>
                          <w:marTop w:val="0"/>
                          <w:marBottom w:val="0"/>
                          <w:divBdr>
                            <w:top w:val="none" w:sz="0" w:space="0" w:color="auto"/>
                            <w:left w:val="none" w:sz="0" w:space="0" w:color="auto"/>
                            <w:bottom w:val="none" w:sz="0" w:space="0" w:color="auto"/>
                            <w:right w:val="none" w:sz="0" w:space="0" w:color="auto"/>
                          </w:divBdr>
                          <w:divsChild>
                            <w:div w:id="138156806">
                              <w:marLeft w:val="0"/>
                              <w:marRight w:val="0"/>
                              <w:marTop w:val="0"/>
                              <w:marBottom w:val="0"/>
                              <w:divBdr>
                                <w:top w:val="none" w:sz="0" w:space="0" w:color="auto"/>
                                <w:left w:val="none" w:sz="0" w:space="0" w:color="auto"/>
                                <w:bottom w:val="none" w:sz="0" w:space="0" w:color="auto"/>
                                <w:right w:val="none" w:sz="0" w:space="0" w:color="auto"/>
                              </w:divBdr>
                              <w:divsChild>
                                <w:div w:id="561792605">
                                  <w:marLeft w:val="0"/>
                                  <w:marRight w:val="0"/>
                                  <w:marTop w:val="0"/>
                                  <w:marBottom w:val="0"/>
                                  <w:divBdr>
                                    <w:top w:val="none" w:sz="0" w:space="0" w:color="auto"/>
                                    <w:left w:val="none" w:sz="0" w:space="0" w:color="auto"/>
                                    <w:bottom w:val="none" w:sz="0" w:space="0" w:color="auto"/>
                                    <w:right w:val="none" w:sz="0" w:space="0" w:color="auto"/>
                                  </w:divBdr>
                                  <w:divsChild>
                                    <w:div w:id="2954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675997">
      <w:bodyDiv w:val="1"/>
      <w:marLeft w:val="0"/>
      <w:marRight w:val="0"/>
      <w:marTop w:val="0"/>
      <w:marBottom w:val="0"/>
      <w:divBdr>
        <w:top w:val="none" w:sz="0" w:space="0" w:color="auto"/>
        <w:left w:val="none" w:sz="0" w:space="0" w:color="auto"/>
        <w:bottom w:val="none" w:sz="0" w:space="0" w:color="auto"/>
        <w:right w:val="none" w:sz="0" w:space="0" w:color="auto"/>
      </w:divBdr>
      <w:divsChild>
        <w:div w:id="436484816">
          <w:marLeft w:val="0"/>
          <w:marRight w:val="0"/>
          <w:marTop w:val="0"/>
          <w:marBottom w:val="0"/>
          <w:divBdr>
            <w:top w:val="none" w:sz="0" w:space="0" w:color="auto"/>
            <w:left w:val="none" w:sz="0" w:space="0" w:color="auto"/>
            <w:bottom w:val="none" w:sz="0" w:space="0" w:color="auto"/>
            <w:right w:val="none" w:sz="0" w:space="0" w:color="auto"/>
          </w:divBdr>
          <w:divsChild>
            <w:div w:id="1118986401">
              <w:marLeft w:val="0"/>
              <w:marRight w:val="0"/>
              <w:marTop w:val="0"/>
              <w:marBottom w:val="0"/>
              <w:divBdr>
                <w:top w:val="none" w:sz="0" w:space="0" w:color="auto"/>
                <w:left w:val="none" w:sz="0" w:space="0" w:color="auto"/>
                <w:bottom w:val="none" w:sz="0" w:space="0" w:color="auto"/>
                <w:right w:val="none" w:sz="0" w:space="0" w:color="auto"/>
              </w:divBdr>
              <w:divsChild>
                <w:div w:id="352270038">
                  <w:marLeft w:val="0"/>
                  <w:marRight w:val="0"/>
                  <w:marTop w:val="0"/>
                  <w:marBottom w:val="0"/>
                  <w:divBdr>
                    <w:top w:val="none" w:sz="0" w:space="0" w:color="auto"/>
                    <w:left w:val="none" w:sz="0" w:space="0" w:color="auto"/>
                    <w:bottom w:val="none" w:sz="0" w:space="0" w:color="auto"/>
                    <w:right w:val="none" w:sz="0" w:space="0" w:color="auto"/>
                  </w:divBdr>
                  <w:divsChild>
                    <w:div w:id="282463981">
                      <w:marLeft w:val="0"/>
                      <w:marRight w:val="0"/>
                      <w:marTop w:val="143"/>
                      <w:marBottom w:val="2"/>
                      <w:divBdr>
                        <w:top w:val="none" w:sz="0" w:space="0" w:color="auto"/>
                        <w:left w:val="none" w:sz="0" w:space="0" w:color="auto"/>
                        <w:bottom w:val="none" w:sz="0" w:space="0" w:color="auto"/>
                        <w:right w:val="none" w:sz="0" w:space="0" w:color="auto"/>
                      </w:divBdr>
                      <w:divsChild>
                        <w:div w:id="115099820">
                          <w:marLeft w:val="0"/>
                          <w:marRight w:val="0"/>
                          <w:marTop w:val="0"/>
                          <w:marBottom w:val="0"/>
                          <w:divBdr>
                            <w:top w:val="none" w:sz="0" w:space="0" w:color="auto"/>
                            <w:left w:val="none" w:sz="0" w:space="0" w:color="auto"/>
                            <w:bottom w:val="none" w:sz="0" w:space="0" w:color="auto"/>
                            <w:right w:val="none" w:sz="0" w:space="0" w:color="auto"/>
                          </w:divBdr>
                          <w:divsChild>
                            <w:div w:id="87236193">
                              <w:marLeft w:val="0"/>
                              <w:marRight w:val="0"/>
                              <w:marTop w:val="0"/>
                              <w:marBottom w:val="0"/>
                              <w:divBdr>
                                <w:top w:val="none" w:sz="0" w:space="0" w:color="auto"/>
                                <w:left w:val="none" w:sz="0" w:space="0" w:color="auto"/>
                                <w:bottom w:val="none" w:sz="0" w:space="0" w:color="auto"/>
                                <w:right w:val="none" w:sz="0" w:space="0" w:color="auto"/>
                              </w:divBdr>
                              <w:divsChild>
                                <w:div w:id="1853373027">
                                  <w:marLeft w:val="0"/>
                                  <w:marRight w:val="0"/>
                                  <w:marTop w:val="0"/>
                                  <w:marBottom w:val="0"/>
                                  <w:divBdr>
                                    <w:top w:val="none" w:sz="0" w:space="0" w:color="auto"/>
                                    <w:left w:val="none" w:sz="0" w:space="0" w:color="auto"/>
                                    <w:bottom w:val="none" w:sz="0" w:space="0" w:color="auto"/>
                                    <w:right w:val="none" w:sz="0" w:space="0" w:color="auto"/>
                                  </w:divBdr>
                                  <w:divsChild>
                                    <w:div w:id="744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169568">
      <w:bodyDiv w:val="1"/>
      <w:marLeft w:val="0"/>
      <w:marRight w:val="0"/>
      <w:marTop w:val="0"/>
      <w:marBottom w:val="0"/>
      <w:divBdr>
        <w:top w:val="none" w:sz="0" w:space="0" w:color="auto"/>
        <w:left w:val="none" w:sz="0" w:space="0" w:color="auto"/>
        <w:bottom w:val="none" w:sz="0" w:space="0" w:color="auto"/>
        <w:right w:val="none" w:sz="0" w:space="0" w:color="auto"/>
      </w:divBdr>
    </w:div>
    <w:div w:id="1990671344">
      <w:bodyDiv w:val="1"/>
      <w:marLeft w:val="0"/>
      <w:marRight w:val="0"/>
      <w:marTop w:val="0"/>
      <w:marBottom w:val="0"/>
      <w:divBdr>
        <w:top w:val="none" w:sz="0" w:space="0" w:color="auto"/>
        <w:left w:val="none" w:sz="0" w:space="0" w:color="auto"/>
        <w:bottom w:val="none" w:sz="0" w:space="0" w:color="auto"/>
        <w:right w:val="none" w:sz="0" w:space="0" w:color="auto"/>
      </w:divBdr>
      <w:divsChild>
        <w:div w:id="1574050007">
          <w:marLeft w:val="0"/>
          <w:marRight w:val="0"/>
          <w:marTop w:val="0"/>
          <w:marBottom w:val="0"/>
          <w:divBdr>
            <w:top w:val="none" w:sz="0" w:space="0" w:color="auto"/>
            <w:left w:val="none" w:sz="0" w:space="0" w:color="auto"/>
            <w:bottom w:val="none" w:sz="0" w:space="0" w:color="auto"/>
            <w:right w:val="none" w:sz="0" w:space="0" w:color="auto"/>
          </w:divBdr>
          <w:divsChild>
            <w:div w:id="808403224">
              <w:marLeft w:val="0"/>
              <w:marRight w:val="0"/>
              <w:marTop w:val="0"/>
              <w:marBottom w:val="0"/>
              <w:divBdr>
                <w:top w:val="none" w:sz="0" w:space="0" w:color="auto"/>
                <w:left w:val="none" w:sz="0" w:space="0" w:color="auto"/>
                <w:bottom w:val="none" w:sz="0" w:space="0" w:color="auto"/>
                <w:right w:val="none" w:sz="0" w:space="0" w:color="auto"/>
              </w:divBdr>
            </w:div>
            <w:div w:id="1768116579">
              <w:marLeft w:val="0"/>
              <w:marRight w:val="0"/>
              <w:marTop w:val="0"/>
              <w:marBottom w:val="0"/>
              <w:divBdr>
                <w:top w:val="none" w:sz="0" w:space="0" w:color="auto"/>
                <w:left w:val="none" w:sz="0" w:space="0" w:color="auto"/>
                <w:bottom w:val="none" w:sz="0" w:space="0" w:color="auto"/>
                <w:right w:val="none" w:sz="0" w:space="0" w:color="auto"/>
              </w:divBdr>
            </w:div>
            <w:div w:id="1963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Tamworth Borough Council</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juliag</dc:creator>
  <cp:keywords/>
  <dc:description/>
  <cp:lastModifiedBy>Podmore,Helen</cp:lastModifiedBy>
  <cp:revision>3</cp:revision>
  <cp:lastPrinted>2016-04-22T17:42:00Z</cp:lastPrinted>
  <dcterms:created xsi:type="dcterms:W3CDTF">2024-08-28T11:00:00Z</dcterms:created>
  <dcterms:modified xsi:type="dcterms:W3CDTF">2024-08-28T11:01:00Z</dcterms:modified>
</cp:coreProperties>
</file>